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26721C70" w:rsidR="009777F6" w:rsidRPr="00726A8E" w:rsidRDefault="009777F6" w:rsidP="009777F6">
      <w:pPr>
        <w:pStyle w:val="CRCoverPage"/>
        <w:tabs>
          <w:tab w:val="right" w:pos="9639"/>
        </w:tabs>
        <w:spacing w:after="0"/>
        <w:rPr>
          <w:b/>
          <w:i/>
          <w:sz w:val="28"/>
          <w:lang w:val="de-DE"/>
        </w:rPr>
      </w:pPr>
      <w:r w:rsidRPr="00726A8E">
        <w:rPr>
          <w:b/>
          <w:sz w:val="24"/>
          <w:lang w:val="de-DE"/>
        </w:rPr>
        <w:t>3GPP TSG-RAN WG2 #12</w:t>
      </w:r>
      <w:r w:rsidR="00726A8E">
        <w:rPr>
          <w:b/>
          <w:sz w:val="24"/>
          <w:lang w:val="de-DE"/>
        </w:rPr>
        <w:t>6</w:t>
      </w:r>
      <w:r w:rsidRPr="00726A8E">
        <w:rPr>
          <w:b/>
          <w:i/>
          <w:sz w:val="28"/>
          <w:lang w:val="de-DE"/>
        </w:rPr>
        <w:tab/>
      </w:r>
      <w:r w:rsidRPr="00726A8E">
        <w:rPr>
          <w:rFonts w:cs="Arial"/>
          <w:b/>
          <w:bCs/>
          <w:color w:val="000000"/>
          <w:sz w:val="28"/>
          <w:szCs w:val="28"/>
          <w:lang w:val="de-DE"/>
        </w:rPr>
        <w:t>R2-</w:t>
      </w:r>
      <w:r w:rsidR="00636C66" w:rsidRPr="00636C66">
        <w:rPr>
          <w:rFonts w:cs="Arial"/>
          <w:b/>
          <w:bCs/>
          <w:color w:val="000000"/>
          <w:sz w:val="28"/>
          <w:szCs w:val="28"/>
          <w:lang w:val="de-DE"/>
        </w:rPr>
        <w:t>2404818</w:t>
      </w:r>
    </w:p>
    <w:p w14:paraId="3A13DE25" w14:textId="4D758B78" w:rsidR="009777F6" w:rsidRDefault="006C25B0" w:rsidP="009777F6">
      <w:pPr>
        <w:pStyle w:val="CRCoverPage"/>
        <w:tabs>
          <w:tab w:val="right" w:pos="9639"/>
        </w:tabs>
        <w:spacing w:after="0"/>
        <w:rPr>
          <w:b/>
          <w:noProof/>
          <w:sz w:val="24"/>
        </w:rPr>
      </w:pPr>
      <w:r>
        <w:rPr>
          <w:b/>
          <w:noProof/>
          <w:sz w:val="24"/>
        </w:rPr>
        <w:t>Fukuoka</w:t>
      </w:r>
      <w:r w:rsidR="009777F6">
        <w:rPr>
          <w:b/>
          <w:noProof/>
          <w:sz w:val="24"/>
        </w:rPr>
        <w:t xml:space="preserve">, </w:t>
      </w:r>
      <w:r>
        <w:rPr>
          <w:b/>
          <w:noProof/>
          <w:sz w:val="24"/>
        </w:rPr>
        <w:t>Japan</w:t>
      </w:r>
      <w:r w:rsidR="009777F6">
        <w:rPr>
          <w:b/>
          <w:noProof/>
          <w:sz w:val="24"/>
        </w:rPr>
        <w:t xml:space="preserve">, </w:t>
      </w:r>
      <w:r w:rsidR="007C515F">
        <w:rPr>
          <w:b/>
          <w:noProof/>
          <w:sz w:val="24"/>
        </w:rPr>
        <w:t>20</w:t>
      </w:r>
      <w:r w:rsidR="009777F6" w:rsidRPr="008637A2">
        <w:rPr>
          <w:b/>
          <w:noProof/>
          <w:sz w:val="24"/>
          <w:vertAlign w:val="superscript"/>
        </w:rPr>
        <w:t>th</w:t>
      </w:r>
      <w:r w:rsidR="009777F6">
        <w:rPr>
          <w:b/>
          <w:noProof/>
          <w:sz w:val="24"/>
        </w:rPr>
        <w:t xml:space="preserve"> – </w:t>
      </w:r>
      <w:r w:rsidR="007C515F">
        <w:rPr>
          <w:b/>
          <w:noProof/>
          <w:sz w:val="24"/>
        </w:rPr>
        <w:t>24</w:t>
      </w:r>
      <w:r w:rsidR="009777F6" w:rsidRPr="00604584">
        <w:rPr>
          <w:b/>
          <w:noProof/>
          <w:sz w:val="24"/>
          <w:vertAlign w:val="superscript"/>
        </w:rPr>
        <w:t>th</w:t>
      </w:r>
      <w:r w:rsidR="009777F6">
        <w:rPr>
          <w:b/>
          <w:noProof/>
          <w:sz w:val="24"/>
        </w:rPr>
        <w:t xml:space="preserve"> </w:t>
      </w:r>
      <w:r>
        <w:rPr>
          <w:b/>
          <w:noProof/>
          <w:sz w:val="24"/>
        </w:rPr>
        <w:t>May</w:t>
      </w:r>
      <w:r w:rsidR="00C65E63">
        <w:rPr>
          <w:b/>
          <w:noProof/>
          <w:sz w:val="24"/>
        </w:rPr>
        <w:t xml:space="preserve"> </w:t>
      </w:r>
      <w:r w:rsidR="009777F6">
        <w:rPr>
          <w:b/>
          <w:noProof/>
          <w:sz w:val="24"/>
        </w:rPr>
        <w:t>202</w:t>
      </w:r>
      <w:r w:rsidR="00C65E63">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3FB27B0E"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8.1.2.</w:t>
      </w:r>
      <w:r w:rsidR="00592DFB">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5C6BFEAA" w:rsidR="00136F38" w:rsidRPr="002D1665" w:rsidRDefault="00283E0E" w:rsidP="00592DFB">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6C25B0" w:rsidRPr="006C25B0">
        <w:rPr>
          <w:rFonts w:cs="Arial"/>
          <w:b/>
          <w:bCs/>
          <w:sz w:val="24"/>
        </w:rPr>
        <w:t xml:space="preserve">LCM for </w:t>
      </w:r>
      <w:r w:rsidR="00844FF6">
        <w:rPr>
          <w:rFonts w:cs="Arial"/>
          <w:b/>
          <w:bCs/>
          <w:sz w:val="24"/>
        </w:rPr>
        <w:t>AIML based positioning with UE-sided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6DB15D7E" w:rsidR="00EB00FE" w:rsidRDefault="00501CAD"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n this paper we discuss the LCM for AIML based positioning with UE-sided mode</w:t>
      </w:r>
      <w:r w:rsidR="00E559E7">
        <w:rPr>
          <w:rFonts w:eastAsiaTheme="minorEastAsia" w:cs="Arial"/>
          <w:lang w:eastAsia="zh-CN"/>
        </w:rPr>
        <w:t>l</w:t>
      </w:r>
      <w:r>
        <w:rPr>
          <w:rFonts w:eastAsiaTheme="minorEastAsia" w:cs="Arial"/>
          <w:lang w:eastAsia="zh-CN"/>
        </w:rPr>
        <w:t xml:space="preserve">, </w:t>
      </w:r>
      <w:r w:rsidR="00B92A52">
        <w:rPr>
          <w:rFonts w:eastAsiaTheme="minorEastAsia" w:cs="Arial"/>
          <w:lang w:eastAsia="zh-CN"/>
        </w:rPr>
        <w:t>i.e.</w:t>
      </w:r>
      <w:r>
        <w:rPr>
          <w:rFonts w:eastAsiaTheme="minorEastAsia" w:cs="Arial"/>
          <w:lang w:eastAsia="zh-CN"/>
        </w:rPr>
        <w:t>, case 1 and case 2a.</w:t>
      </w:r>
    </w:p>
    <w:p w14:paraId="44498FFC" w14:textId="77777777" w:rsidR="00501CAD" w:rsidRDefault="00501CAD" w:rsidP="00B257A3">
      <w:pPr>
        <w:spacing w:after="0" w:line="240" w:lineRule="exact"/>
        <w:rPr>
          <w:rFonts w:eastAsiaTheme="minorEastAsia" w:cs="Arial"/>
          <w:lang w:eastAsia="zh-CN"/>
        </w:rPr>
      </w:pPr>
    </w:p>
    <w:p w14:paraId="67492E0E" w14:textId="77777777" w:rsidR="00501CAD" w:rsidRDefault="00501CAD" w:rsidP="00BE7308">
      <w:pPr>
        <w:pStyle w:val="ListParagraph"/>
        <w:numPr>
          <w:ilvl w:val="0"/>
          <w:numId w:val="48"/>
        </w:numPr>
        <w:spacing w:after="0" w:line="240" w:lineRule="exact"/>
        <w:rPr>
          <w:rFonts w:eastAsiaTheme="minorEastAsia" w:cs="Arial"/>
          <w:lang w:eastAsia="zh-CN"/>
        </w:rPr>
      </w:pPr>
      <w:r w:rsidRPr="00501CAD">
        <w:rPr>
          <w:rFonts w:eastAsiaTheme="minorEastAsia" w:cs="Arial"/>
          <w:lang w:eastAsia="zh-CN"/>
        </w:rPr>
        <w:t>(1st priority) Case 1: UE-based positioning with UE-side model, direct AI/ML positioning</w:t>
      </w:r>
    </w:p>
    <w:p w14:paraId="2BC42A85" w14:textId="16C055D7" w:rsidR="00FE3F84" w:rsidRDefault="00FE3F84" w:rsidP="00BE7308">
      <w:pPr>
        <w:pStyle w:val="ListParagraph"/>
        <w:numPr>
          <w:ilvl w:val="0"/>
          <w:numId w:val="48"/>
        </w:numPr>
        <w:spacing w:after="0" w:line="240" w:lineRule="exact"/>
        <w:rPr>
          <w:rFonts w:eastAsiaTheme="minorEastAsia" w:cs="Arial"/>
          <w:lang w:eastAsia="zh-CN"/>
        </w:rPr>
      </w:pPr>
      <w:r w:rsidRPr="00FE3F84">
        <w:rPr>
          <w:rFonts w:eastAsiaTheme="minorEastAsia" w:cs="Arial"/>
          <w:lang w:eastAsia="zh-CN"/>
        </w:rPr>
        <w:t>(2nd priority) Case 2a: UE-assisted/LMF-based positioning with UE-side model, AI/ML assisted positioning</w:t>
      </w:r>
    </w:p>
    <w:p w14:paraId="067C531A" w14:textId="3E102B1A" w:rsidR="0054641D" w:rsidRDefault="005F6015" w:rsidP="00D2415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3C75DEB8" w14:textId="68F3CAD7" w:rsidR="008A5A93" w:rsidRDefault="008A5A93" w:rsidP="008A5A93">
      <w:pPr>
        <w:pStyle w:val="Heading2"/>
        <w:rPr>
          <w:rFonts w:eastAsia="宋体"/>
          <w:lang w:eastAsia="zh-CN"/>
        </w:rPr>
      </w:pPr>
      <w:r>
        <w:rPr>
          <w:rFonts w:eastAsia="宋体" w:hint="eastAsia"/>
          <w:lang w:eastAsia="zh-CN"/>
        </w:rPr>
        <w:t>2</w:t>
      </w:r>
      <w:r>
        <w:rPr>
          <w:rFonts w:eastAsia="宋体"/>
          <w:lang w:eastAsia="zh-CN"/>
        </w:rPr>
        <w:t>.1</w:t>
      </w:r>
      <w:r>
        <w:rPr>
          <w:rFonts w:eastAsia="宋体"/>
          <w:lang w:eastAsia="zh-CN"/>
        </w:rPr>
        <w:tab/>
      </w:r>
      <w:r w:rsidR="00C53632">
        <w:rPr>
          <w:rFonts w:eastAsia="宋体"/>
          <w:lang w:eastAsia="zh-CN"/>
        </w:rPr>
        <w:t>Configuration and report</w:t>
      </w:r>
      <w:r w:rsidR="00471583">
        <w:rPr>
          <w:rFonts w:eastAsia="宋体"/>
          <w:lang w:eastAsia="zh-CN"/>
        </w:rPr>
        <w:t xml:space="preserve"> of </w:t>
      </w:r>
      <w:r w:rsidR="007C461B">
        <w:rPr>
          <w:rFonts w:eastAsia="宋体"/>
          <w:lang w:eastAsia="zh-CN"/>
        </w:rPr>
        <w:t xml:space="preserve">AIML </w:t>
      </w:r>
      <w:r w:rsidR="00471583">
        <w:rPr>
          <w:rFonts w:eastAsia="宋体"/>
          <w:lang w:eastAsia="zh-CN"/>
        </w:rPr>
        <w:t>inference output</w:t>
      </w:r>
    </w:p>
    <w:p w14:paraId="4CF534D7" w14:textId="1497234F" w:rsidR="00ED0CB1" w:rsidRDefault="00E559E7" w:rsidP="00ED0CB1">
      <w:pPr>
        <w:rPr>
          <w:rFonts w:eastAsia="宋体"/>
          <w:lang w:eastAsia="zh-CN"/>
        </w:rPr>
      </w:pPr>
      <w:r w:rsidRPr="330B7CDE">
        <w:rPr>
          <w:rFonts w:eastAsia="宋体"/>
          <w:lang w:eastAsia="zh-CN"/>
        </w:rPr>
        <w:t xml:space="preserve">For AIML based positioning with UE-sided model, </w:t>
      </w:r>
      <w:r w:rsidR="00BB4DCE" w:rsidRPr="330B7CDE">
        <w:rPr>
          <w:rFonts w:eastAsia="宋体"/>
          <w:lang w:eastAsia="zh-CN"/>
        </w:rPr>
        <w:t xml:space="preserve">the inference output will be either estimated UE location using </w:t>
      </w:r>
      <w:r w:rsidR="70AFD8F0" w:rsidRPr="330B7CDE">
        <w:rPr>
          <w:rFonts w:eastAsia="宋体"/>
          <w:lang w:eastAsia="zh-CN"/>
        </w:rPr>
        <w:t xml:space="preserve">the Direct </w:t>
      </w:r>
      <w:r w:rsidR="00BB4DCE" w:rsidRPr="330B7CDE">
        <w:rPr>
          <w:rFonts w:eastAsia="宋体"/>
          <w:lang w:eastAsia="zh-CN"/>
        </w:rPr>
        <w:t xml:space="preserve">AIML </w:t>
      </w:r>
      <w:r w:rsidR="44A64995" w:rsidRPr="330B7CDE">
        <w:rPr>
          <w:rFonts w:eastAsia="宋体"/>
          <w:lang w:eastAsia="zh-CN"/>
        </w:rPr>
        <w:t xml:space="preserve">positioning </w:t>
      </w:r>
      <w:r w:rsidR="00BB4DCE" w:rsidRPr="330B7CDE">
        <w:rPr>
          <w:rFonts w:eastAsia="宋体"/>
          <w:lang w:eastAsia="zh-CN"/>
        </w:rPr>
        <w:t>method</w:t>
      </w:r>
      <w:r w:rsidR="00F84DC8" w:rsidRPr="330B7CDE">
        <w:rPr>
          <w:rFonts w:eastAsia="宋体"/>
          <w:lang w:eastAsia="zh-CN"/>
        </w:rPr>
        <w:t xml:space="preserve"> (case 1)</w:t>
      </w:r>
      <w:r w:rsidR="00BB4DCE" w:rsidRPr="330B7CDE">
        <w:rPr>
          <w:rFonts w:eastAsia="宋体"/>
          <w:lang w:eastAsia="zh-CN"/>
        </w:rPr>
        <w:t xml:space="preserve"> or </w:t>
      </w:r>
      <w:r w:rsidR="00F84DC8" w:rsidRPr="330B7CDE">
        <w:rPr>
          <w:rFonts w:eastAsia="宋体"/>
          <w:lang w:eastAsia="zh-CN"/>
        </w:rPr>
        <w:t>enhanced intermediate measurements like LOS/NLOS indicator (case 2a)</w:t>
      </w:r>
      <w:r w:rsidR="00B80AD1" w:rsidRPr="330B7CDE">
        <w:rPr>
          <w:rFonts w:eastAsia="宋体"/>
          <w:lang w:eastAsia="zh-CN"/>
        </w:rPr>
        <w:t>. The inference output will be sen</w:t>
      </w:r>
      <w:r w:rsidR="00C118E2" w:rsidRPr="330B7CDE">
        <w:rPr>
          <w:rFonts w:eastAsia="宋体"/>
          <w:lang w:eastAsia="zh-CN"/>
        </w:rPr>
        <w:t>t</w:t>
      </w:r>
      <w:r w:rsidR="00B80AD1" w:rsidRPr="330B7CDE">
        <w:rPr>
          <w:rFonts w:eastAsia="宋体"/>
          <w:lang w:eastAsia="zh-CN"/>
        </w:rPr>
        <w:t xml:space="preserve"> from UE to LMF according to the configuration/request by LMF. </w:t>
      </w:r>
      <w:r w:rsidR="007A7125" w:rsidRPr="330B7CDE">
        <w:rPr>
          <w:rFonts w:eastAsia="宋体"/>
          <w:lang w:eastAsia="zh-CN"/>
        </w:rPr>
        <w:t xml:space="preserve">To support the configuration </w:t>
      </w:r>
      <w:r w:rsidR="00A34DAD" w:rsidRPr="330B7CDE">
        <w:rPr>
          <w:rFonts w:eastAsia="宋体"/>
          <w:lang w:eastAsia="zh-CN"/>
        </w:rPr>
        <w:t xml:space="preserve">and report of inference output from UE to LMF, we believe the legacy LPP location information transfer procedure can be taken as a baseline, which has been used to support UE </w:t>
      </w:r>
      <w:r w:rsidR="0036224B" w:rsidRPr="330B7CDE">
        <w:rPr>
          <w:rFonts w:eastAsia="宋体"/>
          <w:lang w:eastAsia="zh-CN"/>
        </w:rPr>
        <w:t>based positioning or UE assisted LMF based positioning in the legacy.</w:t>
      </w:r>
    </w:p>
    <w:p w14:paraId="225EA77C" w14:textId="77777777" w:rsidR="00E04B97" w:rsidRDefault="00E04B97" w:rsidP="00ED0CB1">
      <w:pPr>
        <w:rPr>
          <w:rFonts w:eastAsia="宋体"/>
          <w:lang w:eastAsia="zh-CN"/>
        </w:rPr>
      </w:pPr>
    </w:p>
    <w:tbl>
      <w:tblPr>
        <w:tblStyle w:val="TableGrid"/>
        <w:tblW w:w="0" w:type="auto"/>
        <w:tblLook w:val="04A0" w:firstRow="1" w:lastRow="0" w:firstColumn="1" w:lastColumn="0" w:noHBand="0" w:noVBand="1"/>
      </w:tblPr>
      <w:tblGrid>
        <w:gridCol w:w="9855"/>
      </w:tblGrid>
      <w:tr w:rsidR="00E04B97" w14:paraId="125299E2" w14:textId="77777777" w:rsidTr="330B7CDE">
        <w:tc>
          <w:tcPr>
            <w:tcW w:w="9855" w:type="dxa"/>
          </w:tcPr>
          <w:p w14:paraId="12D9B550" w14:textId="77777777" w:rsidR="00E04B97" w:rsidRPr="00FE3F84" w:rsidRDefault="00E04B97" w:rsidP="00FE3F84">
            <w:pPr>
              <w:rPr>
                <w:b/>
                <w:bCs/>
                <w:sz w:val="24"/>
                <w:szCs w:val="24"/>
              </w:rPr>
            </w:pPr>
            <w:bookmarkStart w:id="4" w:name="_Toc27765118"/>
            <w:bookmarkStart w:id="5" w:name="_Toc37680775"/>
            <w:bookmarkStart w:id="6" w:name="_Toc46486345"/>
            <w:bookmarkStart w:id="7" w:name="_Toc52546690"/>
            <w:bookmarkStart w:id="8" w:name="_Toc52547220"/>
            <w:bookmarkStart w:id="9" w:name="_Toc52547750"/>
            <w:bookmarkStart w:id="10" w:name="_Toc52548280"/>
            <w:bookmarkStart w:id="11" w:name="_Toc156478844"/>
            <w:r w:rsidRPr="00FE3F84">
              <w:rPr>
                <w:b/>
                <w:bCs/>
                <w:sz w:val="24"/>
                <w:szCs w:val="24"/>
              </w:rPr>
              <w:t>TS 37.355</w:t>
            </w:r>
          </w:p>
          <w:p w14:paraId="4A6514DA" w14:textId="41527184" w:rsidR="00E04B97" w:rsidRPr="00E04B97" w:rsidRDefault="00E04B97" w:rsidP="00FE3F84">
            <w:pPr>
              <w:rPr>
                <w:lang w:eastAsia="ja-JP"/>
              </w:rPr>
            </w:pPr>
            <w:r w:rsidRPr="00E04B97">
              <w:t>5.3</w:t>
            </w:r>
            <w:r w:rsidRPr="00E04B97">
              <w:tab/>
              <w:t>Procedures related to Location Information Transfer</w:t>
            </w:r>
            <w:bookmarkEnd w:id="4"/>
            <w:bookmarkEnd w:id="5"/>
            <w:bookmarkEnd w:id="6"/>
            <w:bookmarkEnd w:id="7"/>
            <w:bookmarkEnd w:id="8"/>
            <w:bookmarkEnd w:id="9"/>
            <w:bookmarkEnd w:id="10"/>
            <w:bookmarkEnd w:id="11"/>
          </w:p>
          <w:p w14:paraId="22DDD9F8" w14:textId="77777777" w:rsidR="00E04B97" w:rsidRPr="00FE3F84" w:rsidRDefault="00E04B97" w:rsidP="00E04B97">
            <w:pPr>
              <w:rPr>
                <w:sz w:val="16"/>
              </w:rPr>
            </w:pPr>
            <w:r w:rsidRPr="00FE3F84">
              <w:rPr>
                <w:sz w:val="16"/>
              </w:rPr>
              <w:t>The purpose of the procedures in this clause is to enable the server to request location measurement data and/or a location estimate from the target, and to enable the target to transfer location measurement data and/or a location estimate to a server in the absence of a request.</w:t>
            </w:r>
          </w:p>
          <w:p w14:paraId="33FFD2B7" w14:textId="77777777" w:rsidR="00E04B97" w:rsidRPr="00FE3F84" w:rsidRDefault="00E04B97" w:rsidP="00E04B97">
            <w:pPr>
              <w:rPr>
                <w:sz w:val="16"/>
              </w:rPr>
            </w:pPr>
            <w:r w:rsidRPr="00FE3F84">
              <w:rPr>
                <w:sz w:val="16"/>
              </w:rPr>
              <w:t>These procedures instantiate the Location Information Transfer transaction in TS 36.305 [2] and TS 38.305 [40].</w:t>
            </w:r>
          </w:p>
          <w:p w14:paraId="7843853A" w14:textId="77777777" w:rsidR="00E04B97" w:rsidRPr="00FE3F84" w:rsidRDefault="00E04B97" w:rsidP="00FE3F84">
            <w:pPr>
              <w:rPr>
                <w:sz w:val="16"/>
              </w:rPr>
            </w:pPr>
            <w:r w:rsidRPr="00FE3F84">
              <w:rPr>
                <w:sz w:val="16"/>
              </w:rPr>
              <w:t>NOTE:</w:t>
            </w:r>
            <w:r w:rsidRPr="00FE3F84">
              <w:rPr>
                <w:sz w:val="16"/>
              </w:rPr>
              <w:tab/>
              <w:t>The service layer (</w:t>
            </w:r>
            <w:proofErr w:type="gramStart"/>
            <w:r w:rsidRPr="00FE3F84">
              <w:rPr>
                <w:sz w:val="16"/>
              </w:rPr>
              <w:t>e.g.</w:t>
            </w:r>
            <w:proofErr w:type="gramEnd"/>
            <w:r w:rsidRPr="00FE3F84">
              <w:rPr>
                <w:sz w:val="16"/>
              </w:rPr>
              <w:t xml:space="preserve"> NAS or OMA SUPL ULP) would be used to transfer information associated with a location request from a target to a server (MO-LR).</w:t>
            </w:r>
          </w:p>
          <w:p w14:paraId="515AFE9A" w14:textId="77777777" w:rsidR="00E04B97" w:rsidRPr="00E04B97" w:rsidRDefault="00E04B97" w:rsidP="00FE3F84">
            <w:bookmarkStart w:id="12" w:name="_Toc27765119"/>
            <w:bookmarkStart w:id="13" w:name="_Toc37680776"/>
            <w:bookmarkStart w:id="14" w:name="_Toc46486346"/>
            <w:bookmarkStart w:id="15" w:name="_Toc52546691"/>
            <w:bookmarkStart w:id="16" w:name="_Toc52547221"/>
            <w:bookmarkStart w:id="17" w:name="_Toc52547751"/>
            <w:bookmarkStart w:id="18" w:name="_Toc52548281"/>
            <w:bookmarkStart w:id="19" w:name="_Toc156478845"/>
            <w:r w:rsidRPr="00E04B97">
              <w:t>5.3.1</w:t>
            </w:r>
            <w:r w:rsidRPr="00E04B97">
              <w:tab/>
              <w:t>Location Information Transfer procedure</w:t>
            </w:r>
            <w:bookmarkEnd w:id="12"/>
            <w:bookmarkEnd w:id="13"/>
            <w:bookmarkEnd w:id="14"/>
            <w:bookmarkEnd w:id="15"/>
            <w:bookmarkEnd w:id="16"/>
            <w:bookmarkEnd w:id="17"/>
            <w:bookmarkEnd w:id="18"/>
            <w:bookmarkEnd w:id="19"/>
          </w:p>
          <w:p w14:paraId="5BBC7EEF" w14:textId="03DEFC4F" w:rsidR="00E04B97" w:rsidRPr="00FE3F84" w:rsidRDefault="00E04B97" w:rsidP="00FE3F84">
            <w:pPr>
              <w:rPr>
                <w:sz w:val="16"/>
                <w:szCs w:val="16"/>
              </w:rPr>
            </w:pPr>
            <w:r w:rsidRPr="00FE3F84">
              <w:rPr>
                <w:sz w:val="16"/>
                <w:szCs w:val="16"/>
              </w:rPr>
              <w:t>The Location Information Transfer procedure is shown in Figure 5.3.1-1.</w:t>
            </w:r>
          </w:p>
          <w:p w14:paraId="695E70D0" w14:textId="176ED558" w:rsidR="00E04B97" w:rsidRPr="00FE3F84" w:rsidRDefault="008F312D" w:rsidP="00E04B97">
            <w:pPr>
              <w:pStyle w:val="TH"/>
              <w:rPr>
                <w:sz w:val="16"/>
                <w:szCs w:val="16"/>
              </w:rPr>
            </w:pPr>
            <w:r w:rsidRPr="0036224B">
              <w:rPr>
                <w:rFonts w:eastAsia="宋体"/>
                <w:sz w:val="16"/>
                <w:szCs w:val="16"/>
                <w:lang w:eastAsia="en-US"/>
              </w:rPr>
              <w:object w:dxaOrig="7260" w:dyaOrig="2950" w14:anchorId="75C81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2pt;height:126pt" o:ole="">
                  <v:imagedata r:id="rId11" o:title=""/>
                </v:shape>
                <o:OLEObject Type="Embed" ProgID="Visio.Drawing.11" ShapeID="_x0000_i1025" DrawAspect="Content" ObjectID="_1776842990" r:id="rId12"/>
              </w:object>
            </w:r>
          </w:p>
          <w:p w14:paraId="671ABB2B" w14:textId="77777777" w:rsidR="00E04B97" w:rsidRPr="00FE3F84" w:rsidRDefault="00E04B97" w:rsidP="00E04B97">
            <w:pPr>
              <w:pStyle w:val="TF"/>
              <w:rPr>
                <w:sz w:val="16"/>
                <w:szCs w:val="16"/>
              </w:rPr>
            </w:pPr>
            <w:r w:rsidRPr="00FE3F84">
              <w:rPr>
                <w:sz w:val="16"/>
                <w:szCs w:val="16"/>
              </w:rPr>
              <w:t>Figure 5.3.1-1: LPP Location Information transfer procedure</w:t>
            </w:r>
          </w:p>
          <w:p w14:paraId="078B5823" w14:textId="77777777" w:rsidR="00E04B97" w:rsidRPr="00FE3F84" w:rsidRDefault="00E04B97" w:rsidP="00E04B97">
            <w:pPr>
              <w:pStyle w:val="B1"/>
              <w:rPr>
                <w:sz w:val="16"/>
                <w:szCs w:val="16"/>
              </w:rPr>
            </w:pPr>
            <w:r w:rsidRPr="00FE3F84">
              <w:rPr>
                <w:sz w:val="16"/>
                <w:szCs w:val="16"/>
              </w:rPr>
              <w:lastRenderedPageBreak/>
              <w:t>1.</w:t>
            </w:r>
            <w:r w:rsidRPr="00FE3F84">
              <w:rPr>
                <w:sz w:val="16"/>
                <w:szCs w:val="16"/>
              </w:rPr>
              <w:tab/>
              <w:t xml:space="preserve">The server sends a </w:t>
            </w:r>
            <w:proofErr w:type="spellStart"/>
            <w:r w:rsidRPr="00FE3F84">
              <w:rPr>
                <w:i/>
                <w:sz w:val="16"/>
                <w:szCs w:val="16"/>
              </w:rPr>
              <w:t>RequestLocationInformation</w:t>
            </w:r>
            <w:proofErr w:type="spellEnd"/>
            <w:r w:rsidRPr="00FE3F84">
              <w:rPr>
                <w:sz w:val="16"/>
                <w:szCs w:val="16"/>
              </w:rPr>
              <w:t xml:space="preserve"> message to the target to request location information, indicating the type of location information needed and potentially the associated QoS.</w:t>
            </w:r>
          </w:p>
          <w:p w14:paraId="07C0DF54" w14:textId="77777777" w:rsidR="00E04B97" w:rsidRPr="00FE3F84" w:rsidRDefault="00E04B97" w:rsidP="00E04B97">
            <w:pPr>
              <w:pStyle w:val="B1"/>
              <w:rPr>
                <w:sz w:val="16"/>
                <w:szCs w:val="16"/>
              </w:rPr>
            </w:pPr>
            <w:r w:rsidRPr="00FE3F84">
              <w:rPr>
                <w:sz w:val="16"/>
                <w:szCs w:val="16"/>
              </w:rPr>
              <w:t>2.</w:t>
            </w:r>
            <w:r w:rsidRPr="00FE3F84">
              <w:rPr>
                <w:sz w:val="16"/>
                <w:szCs w:val="16"/>
              </w:rPr>
              <w:tab/>
              <w:t xml:space="preserve">The target sends a </w:t>
            </w:r>
            <w:proofErr w:type="spellStart"/>
            <w:r w:rsidRPr="00FE3F84">
              <w:rPr>
                <w:i/>
                <w:sz w:val="16"/>
                <w:szCs w:val="16"/>
              </w:rPr>
              <w:t>ProvideLocationInformation</w:t>
            </w:r>
            <w:proofErr w:type="spellEnd"/>
            <w:r w:rsidRPr="00FE3F84">
              <w:rPr>
                <w:sz w:val="16"/>
                <w:szCs w:val="16"/>
              </w:rPr>
              <w:t xml:space="preserve"> message to the server to transfer location information. The location information transferred should match or be a subset of the location information requested in step 1 unless the server explicitly allows additional location information. If step 3 does not occur, this message shall set the </w:t>
            </w:r>
            <w:proofErr w:type="spellStart"/>
            <w:r w:rsidRPr="00FE3F84">
              <w:rPr>
                <w:i/>
                <w:sz w:val="16"/>
                <w:szCs w:val="16"/>
              </w:rPr>
              <w:t>endTransaction</w:t>
            </w:r>
            <w:proofErr w:type="spellEnd"/>
            <w:r w:rsidRPr="00FE3F84">
              <w:rPr>
                <w:sz w:val="16"/>
                <w:szCs w:val="16"/>
              </w:rPr>
              <w:t xml:space="preserve"> IE to TRUE.</w:t>
            </w:r>
          </w:p>
          <w:p w14:paraId="6CE7C3E2" w14:textId="4B132DFC" w:rsidR="00E04B97" w:rsidRPr="00FE3F84" w:rsidRDefault="00E04B97" w:rsidP="00FE3F84">
            <w:pPr>
              <w:pStyle w:val="B1"/>
              <w:rPr>
                <w:sz w:val="16"/>
                <w:szCs w:val="16"/>
              </w:rPr>
            </w:pPr>
            <w:r w:rsidRPr="00FE3F84">
              <w:rPr>
                <w:sz w:val="16"/>
                <w:szCs w:val="16"/>
              </w:rPr>
              <w:t>3.</w:t>
            </w:r>
            <w:r w:rsidRPr="00FE3F84">
              <w:rPr>
                <w:sz w:val="16"/>
                <w:szCs w:val="16"/>
              </w:rPr>
              <w:tab/>
              <w:t xml:space="preserve">If requested in step 1, the target sends additional </w:t>
            </w:r>
            <w:proofErr w:type="spellStart"/>
            <w:r w:rsidRPr="00FE3F84">
              <w:rPr>
                <w:i/>
                <w:sz w:val="16"/>
                <w:szCs w:val="16"/>
              </w:rPr>
              <w:t>ProvideLocationInformation</w:t>
            </w:r>
            <w:proofErr w:type="spellEnd"/>
            <w:r w:rsidRPr="00FE3F84">
              <w:rPr>
                <w:sz w:val="16"/>
                <w:szCs w:val="16"/>
              </w:rPr>
              <w:t xml:space="preserve"> messages to the server to transfer location information. The location information transferred should match or be a subset of the location information requested in step 1 unless the server explicitly allows additional location information. The last message shall include the </w:t>
            </w:r>
            <w:proofErr w:type="spellStart"/>
            <w:r w:rsidRPr="00FE3F84">
              <w:rPr>
                <w:i/>
                <w:sz w:val="16"/>
                <w:szCs w:val="16"/>
              </w:rPr>
              <w:t>endTransaction</w:t>
            </w:r>
            <w:proofErr w:type="spellEnd"/>
            <w:r w:rsidRPr="00FE3F84">
              <w:rPr>
                <w:sz w:val="16"/>
                <w:szCs w:val="16"/>
              </w:rPr>
              <w:t xml:space="preserve"> IE set to TRUE.</w:t>
            </w:r>
          </w:p>
        </w:tc>
      </w:tr>
    </w:tbl>
    <w:p w14:paraId="764A9C7E" w14:textId="77777777" w:rsidR="00E04B97" w:rsidRDefault="00E04B97" w:rsidP="00ED0CB1">
      <w:pPr>
        <w:rPr>
          <w:rFonts w:eastAsia="宋体"/>
          <w:lang w:eastAsia="zh-CN"/>
        </w:rPr>
      </w:pPr>
    </w:p>
    <w:p w14:paraId="23BB9971" w14:textId="170BAB28" w:rsidR="00A223DB" w:rsidRPr="00FE3F84" w:rsidRDefault="00A223DB" w:rsidP="00A223DB">
      <w:pPr>
        <w:pStyle w:val="Proposal"/>
        <w:rPr>
          <w:rFonts w:eastAsia="宋体"/>
        </w:rPr>
      </w:pPr>
      <w:bookmarkStart w:id="20" w:name="_Toc166230239"/>
      <w:r w:rsidRPr="00FE3F84">
        <w:rPr>
          <w:rFonts w:eastAsia="宋体"/>
        </w:rPr>
        <w:t>The legacy LPP location information transfer procedure is taken as the baseline to support the</w:t>
      </w:r>
      <w:r w:rsidR="3EE8059E" w:rsidRPr="00FE3F84">
        <w:rPr>
          <w:rFonts w:eastAsia="宋体"/>
        </w:rPr>
        <w:t xml:space="preserve"> report</w:t>
      </w:r>
      <w:r w:rsidRPr="00FE3F84">
        <w:rPr>
          <w:rFonts w:eastAsia="宋体"/>
        </w:rPr>
        <w:t xml:space="preserve"> configuration and</w:t>
      </w:r>
      <w:r w:rsidR="00B0430F" w:rsidRPr="00FE3F84">
        <w:rPr>
          <w:rFonts w:eastAsia="宋体"/>
        </w:rPr>
        <w:t xml:space="preserve"> inference output</w:t>
      </w:r>
      <w:r w:rsidRPr="00FE3F84">
        <w:rPr>
          <w:rFonts w:eastAsia="宋体"/>
        </w:rPr>
        <w:t xml:space="preserve"> report of AIML</w:t>
      </w:r>
      <w:r w:rsidR="00B0430F" w:rsidRPr="00FE3F84">
        <w:rPr>
          <w:rFonts w:eastAsia="宋体"/>
        </w:rPr>
        <w:t xml:space="preserve"> based POS with UE-sided model (case 1 and 2a).</w:t>
      </w:r>
      <w:bookmarkEnd w:id="20"/>
    </w:p>
    <w:p w14:paraId="6F123BB0" w14:textId="77777777" w:rsidR="00B0430F" w:rsidRPr="00A223DB" w:rsidRDefault="00B0430F" w:rsidP="00FE3F84">
      <w:pPr>
        <w:pStyle w:val="Proposal"/>
        <w:numPr>
          <w:ilvl w:val="0"/>
          <w:numId w:val="0"/>
        </w:numPr>
        <w:ind w:left="1304"/>
        <w:rPr>
          <w:rFonts w:eastAsia="宋体"/>
        </w:rPr>
      </w:pPr>
    </w:p>
    <w:p w14:paraId="62776D02" w14:textId="6D3B20D6" w:rsidR="0000720D" w:rsidRDefault="0000720D" w:rsidP="0000720D">
      <w:pPr>
        <w:rPr>
          <w:rFonts w:eastAsia="宋体"/>
        </w:rPr>
      </w:pPr>
      <w:r w:rsidRPr="330B7CDE">
        <w:rPr>
          <w:rFonts w:eastAsia="宋体"/>
          <w:lang w:eastAsia="zh-CN"/>
        </w:rPr>
        <w:t xml:space="preserve">As an example of direct AI/ML positioning, RF Fingerprinting is a well-known positioning technique, which leverages RSS measurements collected offline which are then mapped to ground truth locations. Any subsequent measurements received by the UE during the online phase are then mapped to these ground truth locations, </w:t>
      </w:r>
      <w:proofErr w:type="gramStart"/>
      <w:r w:rsidRPr="330B7CDE">
        <w:rPr>
          <w:rFonts w:eastAsia="宋体"/>
          <w:lang w:eastAsia="zh-CN"/>
        </w:rPr>
        <w:t>in order to</w:t>
      </w:r>
      <w:proofErr w:type="gramEnd"/>
      <w:r w:rsidRPr="330B7CDE">
        <w:rPr>
          <w:rFonts w:eastAsia="宋体"/>
          <w:lang w:eastAsia="zh-CN"/>
        </w:rPr>
        <w:t xml:space="preserve"> determine a UE’s location. Since legacy positioning discussion and information exchange are grouped in a per positioning method manner (e.g., </w:t>
      </w:r>
      <w:r w:rsidR="1381B2CF" w:rsidRPr="330B7CDE">
        <w:rPr>
          <w:rFonts w:eastAsia="宋体"/>
        </w:rPr>
        <w:t>DL-T</w:t>
      </w:r>
      <w:r w:rsidRPr="330B7CDE">
        <w:rPr>
          <w:rFonts w:eastAsia="宋体"/>
        </w:rPr>
        <w:t>DOA, A-GNSS, Enhanced Cell ID etc.) and any direct AI/ML positioning method (e.g., fingerprinting) can be regarded as a new positioning method after all</w:t>
      </w:r>
      <w:r w:rsidR="5BC79623" w:rsidRPr="330B7CDE">
        <w:rPr>
          <w:rFonts w:eastAsia="宋体"/>
        </w:rPr>
        <w:t xml:space="preserve"> since new </w:t>
      </w:r>
      <w:r w:rsidR="7B73EFA4" w:rsidRPr="330B7CDE">
        <w:rPr>
          <w:rFonts w:eastAsia="宋体"/>
        </w:rPr>
        <w:t xml:space="preserve">potential </w:t>
      </w:r>
      <w:r w:rsidR="5BC79623" w:rsidRPr="330B7CDE">
        <w:rPr>
          <w:rFonts w:eastAsia="宋体"/>
        </w:rPr>
        <w:t>channel measu</w:t>
      </w:r>
      <w:r w:rsidR="565977F6" w:rsidRPr="330B7CDE">
        <w:rPr>
          <w:rFonts w:eastAsia="宋体"/>
        </w:rPr>
        <w:t>rements may be developed by RAN1 (pending RAN1 progress)</w:t>
      </w:r>
      <w:r w:rsidR="330B7CDE" w:rsidRPr="330B7CDE">
        <w:rPr>
          <w:rFonts w:eastAsia="宋体"/>
        </w:rPr>
        <w:t>’</w:t>
      </w:r>
      <w:r w:rsidR="2908F596" w:rsidRPr="330B7CDE">
        <w:rPr>
          <w:rFonts w:eastAsia="宋体"/>
        </w:rPr>
        <w:t>,</w:t>
      </w:r>
      <w:r w:rsidRPr="330B7CDE">
        <w:rPr>
          <w:rFonts w:eastAsia="宋体"/>
        </w:rPr>
        <w:t xml:space="preserve"> the signalling design can follow legacy principle, e.</w:t>
      </w:r>
      <w:r w:rsidR="277AC271" w:rsidRPr="330B7CDE">
        <w:rPr>
          <w:rFonts w:eastAsia="宋体"/>
        </w:rPr>
        <w:t>g</w:t>
      </w:r>
      <w:r w:rsidRPr="330B7CDE">
        <w:rPr>
          <w:rFonts w:eastAsia="宋体"/>
        </w:rPr>
        <w:t>., for each direct AI/ML positioning method</w:t>
      </w:r>
      <w:r w:rsidR="1A6C7B55" w:rsidRPr="330B7CDE">
        <w:rPr>
          <w:rFonts w:eastAsia="宋体"/>
        </w:rPr>
        <w:t>,</w:t>
      </w:r>
      <w:r w:rsidRPr="330B7CDE">
        <w:rPr>
          <w:rFonts w:eastAsia="宋体"/>
        </w:rPr>
        <w:t xml:space="preserve"> introducing new IE in existing LPP message carrying all relevant capability/assistance information.  </w:t>
      </w:r>
    </w:p>
    <w:tbl>
      <w:tblPr>
        <w:tblStyle w:val="TableGrid"/>
        <w:tblW w:w="0" w:type="auto"/>
        <w:tblLook w:val="04A0" w:firstRow="1" w:lastRow="0" w:firstColumn="1" w:lastColumn="0" w:noHBand="0" w:noVBand="1"/>
      </w:tblPr>
      <w:tblGrid>
        <w:gridCol w:w="9855"/>
      </w:tblGrid>
      <w:tr w:rsidR="00775B9A" w14:paraId="7953B62E" w14:textId="77777777" w:rsidTr="00775B9A">
        <w:tc>
          <w:tcPr>
            <w:tcW w:w="9855" w:type="dxa"/>
          </w:tcPr>
          <w:p w14:paraId="01A14B65" w14:textId="77777777" w:rsidR="00775B9A" w:rsidRPr="00FE3F84" w:rsidRDefault="00775B9A" w:rsidP="00775B9A">
            <w:pPr>
              <w:pStyle w:val="Heading4"/>
              <w:rPr>
                <w:sz w:val="20"/>
                <w:szCs w:val="16"/>
                <w:lang w:eastAsia="ja-JP"/>
              </w:rPr>
            </w:pPr>
            <w:bookmarkStart w:id="21" w:name="_Toc27765144"/>
            <w:bookmarkStart w:id="22" w:name="_Toc37680801"/>
            <w:bookmarkStart w:id="23" w:name="_Toc46486371"/>
            <w:bookmarkStart w:id="24" w:name="_Toc52546716"/>
            <w:bookmarkStart w:id="25" w:name="_Toc52547246"/>
            <w:bookmarkStart w:id="26" w:name="_Toc52547776"/>
            <w:bookmarkStart w:id="27" w:name="_Toc52548306"/>
            <w:bookmarkStart w:id="28" w:name="_Toc156478870"/>
            <w:r w:rsidRPr="00FE3F84">
              <w:rPr>
                <w:sz w:val="20"/>
                <w:szCs w:val="16"/>
              </w:rPr>
              <w:t>–</w:t>
            </w:r>
            <w:r w:rsidRPr="00FE3F84">
              <w:rPr>
                <w:sz w:val="20"/>
                <w:szCs w:val="16"/>
              </w:rPr>
              <w:tab/>
            </w:r>
            <w:proofErr w:type="spellStart"/>
            <w:r w:rsidRPr="00FE3F84">
              <w:rPr>
                <w:i/>
                <w:sz w:val="20"/>
                <w:szCs w:val="16"/>
              </w:rPr>
              <w:t>RequestLocationInformation</w:t>
            </w:r>
            <w:bookmarkEnd w:id="21"/>
            <w:bookmarkEnd w:id="22"/>
            <w:bookmarkEnd w:id="23"/>
            <w:bookmarkEnd w:id="24"/>
            <w:bookmarkEnd w:id="25"/>
            <w:bookmarkEnd w:id="26"/>
            <w:bookmarkEnd w:id="27"/>
            <w:bookmarkEnd w:id="28"/>
            <w:proofErr w:type="spellEnd"/>
          </w:p>
          <w:p w14:paraId="23D61E29" w14:textId="77777777" w:rsidR="00775B9A" w:rsidRPr="00FE3F84" w:rsidRDefault="00775B9A" w:rsidP="00775B9A">
            <w:pPr>
              <w:rPr>
                <w:sz w:val="16"/>
                <w:szCs w:val="16"/>
              </w:rPr>
            </w:pPr>
            <w:r w:rsidRPr="00FE3F84">
              <w:rPr>
                <w:sz w:val="16"/>
                <w:szCs w:val="16"/>
              </w:rPr>
              <w:t xml:space="preserve">The </w:t>
            </w:r>
            <w:proofErr w:type="spellStart"/>
            <w:r w:rsidRPr="00FE3F84">
              <w:rPr>
                <w:i/>
                <w:sz w:val="16"/>
                <w:szCs w:val="16"/>
              </w:rPr>
              <w:t>RequestLocationInformation</w:t>
            </w:r>
            <w:proofErr w:type="spellEnd"/>
            <w:r w:rsidRPr="00FE3F84">
              <w:rPr>
                <w:sz w:val="16"/>
                <w:szCs w:val="16"/>
              </w:rPr>
              <w:t xml:space="preserve"> message body in a LPP message is used by the location server to request positioning measurements or a position estimate from the target device.</w:t>
            </w:r>
          </w:p>
          <w:p w14:paraId="684FD4C6" w14:textId="77777777" w:rsidR="00775B9A" w:rsidRPr="00FE3F84" w:rsidRDefault="00775B9A" w:rsidP="00775B9A">
            <w:pPr>
              <w:pStyle w:val="PL"/>
              <w:shd w:val="clear" w:color="auto" w:fill="E6E6E6"/>
              <w:rPr>
                <w:sz w:val="12"/>
                <w:szCs w:val="16"/>
              </w:rPr>
            </w:pPr>
            <w:r w:rsidRPr="00FE3F84">
              <w:rPr>
                <w:sz w:val="12"/>
                <w:szCs w:val="16"/>
              </w:rPr>
              <w:t>-- ASN1START</w:t>
            </w:r>
          </w:p>
          <w:p w14:paraId="59A29904" w14:textId="77777777" w:rsidR="00775B9A" w:rsidRPr="00FE3F84" w:rsidRDefault="00775B9A" w:rsidP="00775B9A">
            <w:pPr>
              <w:pStyle w:val="PL"/>
              <w:shd w:val="clear" w:color="auto" w:fill="E6E6E6"/>
              <w:rPr>
                <w:snapToGrid w:val="0"/>
                <w:sz w:val="12"/>
                <w:szCs w:val="16"/>
              </w:rPr>
            </w:pPr>
          </w:p>
          <w:p w14:paraId="4DD511F5" w14:textId="77777777" w:rsidR="00775B9A" w:rsidRPr="00FE3F84" w:rsidRDefault="00775B9A" w:rsidP="00775B9A">
            <w:pPr>
              <w:pStyle w:val="PL"/>
              <w:shd w:val="clear" w:color="auto" w:fill="E6E6E6"/>
              <w:rPr>
                <w:snapToGrid w:val="0"/>
                <w:sz w:val="12"/>
                <w:szCs w:val="16"/>
              </w:rPr>
            </w:pPr>
            <w:r w:rsidRPr="00FE3F84">
              <w:rPr>
                <w:snapToGrid w:val="0"/>
                <w:sz w:val="12"/>
                <w:szCs w:val="16"/>
              </w:rPr>
              <w:t>RequestLocationInformation ::= SEQUENCE {</w:t>
            </w:r>
          </w:p>
          <w:p w14:paraId="021EC63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criticalExtensions</w:t>
            </w:r>
            <w:r w:rsidRPr="00FE3F84">
              <w:rPr>
                <w:snapToGrid w:val="0"/>
                <w:sz w:val="12"/>
                <w:szCs w:val="16"/>
              </w:rPr>
              <w:tab/>
            </w:r>
            <w:r w:rsidRPr="00FE3F84">
              <w:rPr>
                <w:snapToGrid w:val="0"/>
                <w:sz w:val="12"/>
                <w:szCs w:val="16"/>
              </w:rPr>
              <w:tab/>
              <w:t>CHOICE {</w:t>
            </w:r>
          </w:p>
          <w:p w14:paraId="71A7CAA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c1</w:t>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CHOICE {</w:t>
            </w:r>
          </w:p>
          <w:p w14:paraId="4D16673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t>requestLocationInformation-r9</w:t>
            </w:r>
            <w:r w:rsidRPr="00FE3F84">
              <w:rPr>
                <w:snapToGrid w:val="0"/>
                <w:sz w:val="12"/>
                <w:szCs w:val="16"/>
              </w:rPr>
              <w:tab/>
              <w:t>RequestLocationInformation-r9-IEs,</w:t>
            </w:r>
          </w:p>
          <w:p w14:paraId="6F82DE8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t>spare3 NULL, spare2 NULL, spare1 NULL</w:t>
            </w:r>
          </w:p>
          <w:p w14:paraId="0A9FE5AB"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w:t>
            </w:r>
          </w:p>
          <w:p w14:paraId="333A9814"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criticalExtensionsFuture</w:t>
            </w:r>
            <w:r w:rsidRPr="00FE3F84">
              <w:rPr>
                <w:snapToGrid w:val="0"/>
                <w:sz w:val="12"/>
                <w:szCs w:val="16"/>
              </w:rPr>
              <w:tab/>
              <w:t>SEQUENCE {}</w:t>
            </w:r>
          </w:p>
          <w:p w14:paraId="69E911A0"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2D562994" w14:textId="77777777" w:rsidR="00775B9A" w:rsidRPr="00FE3F84" w:rsidRDefault="00775B9A" w:rsidP="00775B9A">
            <w:pPr>
              <w:pStyle w:val="PL"/>
              <w:shd w:val="clear" w:color="auto" w:fill="E6E6E6"/>
              <w:rPr>
                <w:snapToGrid w:val="0"/>
                <w:sz w:val="12"/>
                <w:szCs w:val="16"/>
              </w:rPr>
            </w:pPr>
            <w:r w:rsidRPr="00FE3F84">
              <w:rPr>
                <w:snapToGrid w:val="0"/>
                <w:sz w:val="12"/>
                <w:szCs w:val="16"/>
              </w:rPr>
              <w:t>}</w:t>
            </w:r>
          </w:p>
          <w:p w14:paraId="5D85CF4E" w14:textId="77777777" w:rsidR="00775B9A" w:rsidRPr="00FE3F84" w:rsidRDefault="00775B9A" w:rsidP="00775B9A">
            <w:pPr>
              <w:pStyle w:val="PL"/>
              <w:shd w:val="clear" w:color="auto" w:fill="E6E6E6"/>
              <w:rPr>
                <w:snapToGrid w:val="0"/>
                <w:sz w:val="12"/>
                <w:szCs w:val="16"/>
              </w:rPr>
            </w:pPr>
          </w:p>
          <w:p w14:paraId="716EDA8B" w14:textId="53F4284F" w:rsidR="00775B9A" w:rsidRPr="00FE3F84" w:rsidRDefault="00775B9A" w:rsidP="00775B9A">
            <w:pPr>
              <w:pStyle w:val="PL"/>
              <w:shd w:val="clear" w:color="auto" w:fill="E6E6E6"/>
              <w:rPr>
                <w:snapToGrid w:val="0"/>
                <w:sz w:val="12"/>
                <w:szCs w:val="16"/>
              </w:rPr>
            </w:pPr>
            <w:r w:rsidRPr="00FE3F84">
              <w:rPr>
                <w:snapToGrid w:val="0"/>
                <w:sz w:val="12"/>
                <w:szCs w:val="16"/>
              </w:rPr>
              <w:t>RequestLocationInformation-r9-I</w:t>
            </w:r>
            <w:r w:rsidR="008A5A93" w:rsidRPr="008A5A93">
              <w:rPr>
                <w:snapToGrid w:val="0"/>
                <w:sz w:val="12"/>
                <w:szCs w:val="16"/>
              </w:rPr>
              <w:t>e</w:t>
            </w:r>
            <w:r w:rsidRPr="00FE3F84">
              <w:rPr>
                <w:snapToGrid w:val="0"/>
                <w:sz w:val="12"/>
                <w:szCs w:val="16"/>
              </w:rPr>
              <w:t>s ::= SEQUENCE {</w:t>
            </w:r>
          </w:p>
          <w:p w14:paraId="44C30653"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commonIEsRequestLocationInformation</w:t>
            </w:r>
          </w:p>
          <w:p w14:paraId="08D67380"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CommonIEsRequestLocationInformation</w:t>
            </w:r>
            <w:r w:rsidRPr="00FE3F84">
              <w:rPr>
                <w:snapToGrid w:val="0"/>
                <w:sz w:val="12"/>
                <w:szCs w:val="16"/>
              </w:rPr>
              <w:tab/>
              <w:t>OPTIONAL,</w:t>
            </w:r>
            <w:r w:rsidRPr="00FE3F84">
              <w:rPr>
                <w:snapToGrid w:val="0"/>
                <w:sz w:val="12"/>
                <w:szCs w:val="16"/>
              </w:rPr>
              <w:tab/>
              <w:t>-- Need ON</w:t>
            </w:r>
          </w:p>
          <w:p w14:paraId="2619A4B5"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a-gnss-RequestLocationInformation</w:t>
            </w:r>
            <w:r w:rsidRPr="00FE3F84">
              <w:rPr>
                <w:snapToGrid w:val="0"/>
                <w:sz w:val="12"/>
                <w:szCs w:val="16"/>
              </w:rPr>
              <w:tab/>
              <w:t>A-GNSS-RequestLocationInformation</w:t>
            </w:r>
            <w:r w:rsidRPr="00FE3F84">
              <w:rPr>
                <w:snapToGrid w:val="0"/>
                <w:sz w:val="12"/>
                <w:szCs w:val="16"/>
              </w:rPr>
              <w:tab/>
              <w:t>OPTIONAL,</w:t>
            </w:r>
            <w:r w:rsidRPr="00FE3F84">
              <w:rPr>
                <w:snapToGrid w:val="0"/>
                <w:sz w:val="12"/>
                <w:szCs w:val="16"/>
              </w:rPr>
              <w:tab/>
              <w:t>-- Need ON</w:t>
            </w:r>
          </w:p>
          <w:p w14:paraId="40D077D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otdoa-RequestLocationInformation</w:t>
            </w:r>
            <w:r w:rsidRPr="00FE3F84">
              <w:rPr>
                <w:snapToGrid w:val="0"/>
                <w:sz w:val="12"/>
                <w:szCs w:val="16"/>
              </w:rPr>
              <w:tab/>
              <w:t>OTDOA-RequestLocationInformation</w:t>
            </w:r>
            <w:r w:rsidRPr="00FE3F84">
              <w:rPr>
                <w:snapToGrid w:val="0"/>
                <w:sz w:val="12"/>
                <w:szCs w:val="16"/>
              </w:rPr>
              <w:tab/>
              <w:t>OPTIONAL,</w:t>
            </w:r>
            <w:r w:rsidRPr="00FE3F84">
              <w:rPr>
                <w:snapToGrid w:val="0"/>
                <w:sz w:val="12"/>
                <w:szCs w:val="16"/>
              </w:rPr>
              <w:tab/>
              <w:t>-- Need ON</w:t>
            </w:r>
          </w:p>
          <w:p w14:paraId="1893376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ecid-RequestLocationInformation</w:t>
            </w:r>
            <w:r w:rsidRPr="00FE3F84">
              <w:rPr>
                <w:snapToGrid w:val="0"/>
                <w:sz w:val="12"/>
                <w:szCs w:val="16"/>
              </w:rPr>
              <w:tab/>
            </w:r>
            <w:r w:rsidRPr="00FE3F84">
              <w:rPr>
                <w:snapToGrid w:val="0"/>
                <w:sz w:val="12"/>
                <w:szCs w:val="16"/>
              </w:rPr>
              <w:tab/>
              <w:t>ECID-RequestLocationInformation</w:t>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62C0FCEC"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epdu-RequestLocationInformation</w:t>
            </w:r>
            <w:r w:rsidRPr="00FE3F84">
              <w:rPr>
                <w:snapToGrid w:val="0"/>
                <w:sz w:val="12"/>
                <w:szCs w:val="16"/>
              </w:rPr>
              <w:tab/>
            </w:r>
            <w:r w:rsidRPr="00FE3F84">
              <w:rPr>
                <w:snapToGrid w:val="0"/>
                <w:sz w:val="12"/>
                <w:szCs w:val="16"/>
              </w:rPr>
              <w:tab/>
              <w:t>EPDU-Sequence</w:t>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20B3E4C5"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305C16C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57E2DFDB"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sensor-RequestLocationInformation-r13</w:t>
            </w:r>
          </w:p>
          <w:p w14:paraId="35B2AF4C"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Sensor-RequestLocationInformation-r13</w:t>
            </w:r>
          </w:p>
          <w:p w14:paraId="22FBCF2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3147BFA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tbs-RequestLocationInformation-r13</w:t>
            </w:r>
            <w:r w:rsidRPr="00FE3F84">
              <w:rPr>
                <w:snapToGrid w:val="0"/>
                <w:sz w:val="12"/>
                <w:szCs w:val="16"/>
              </w:rPr>
              <w:tab/>
              <w:t>TBS-RequestLocationInformation-r13</w:t>
            </w:r>
            <w:r w:rsidRPr="00FE3F84">
              <w:rPr>
                <w:snapToGrid w:val="0"/>
                <w:sz w:val="12"/>
                <w:szCs w:val="16"/>
              </w:rPr>
              <w:tab/>
              <w:t>OPTIONAL,</w:t>
            </w:r>
            <w:r w:rsidRPr="00FE3F84">
              <w:rPr>
                <w:snapToGrid w:val="0"/>
                <w:sz w:val="12"/>
                <w:szCs w:val="16"/>
              </w:rPr>
              <w:tab/>
              <w:t>-- Need ON</w:t>
            </w:r>
          </w:p>
          <w:p w14:paraId="2890160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wlan-RequestLocationInformation-r13</w:t>
            </w:r>
            <w:r w:rsidRPr="00FE3F84">
              <w:rPr>
                <w:snapToGrid w:val="0"/>
                <w:sz w:val="12"/>
                <w:szCs w:val="16"/>
              </w:rPr>
              <w:tab/>
              <w:t>WLAN-RequestLocationInformation-r13</w:t>
            </w:r>
            <w:r w:rsidRPr="00FE3F84">
              <w:rPr>
                <w:snapToGrid w:val="0"/>
                <w:sz w:val="12"/>
                <w:szCs w:val="16"/>
              </w:rPr>
              <w:tab/>
              <w:t>OPTIONAL,</w:t>
            </w:r>
            <w:r w:rsidRPr="00FE3F84">
              <w:rPr>
                <w:snapToGrid w:val="0"/>
                <w:sz w:val="12"/>
                <w:szCs w:val="16"/>
              </w:rPr>
              <w:tab/>
              <w:t>-- Need ON</w:t>
            </w:r>
          </w:p>
          <w:p w14:paraId="3AA9D26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bt-RequestLocationInformation-r13</w:t>
            </w:r>
            <w:r w:rsidRPr="00FE3F84">
              <w:rPr>
                <w:snapToGrid w:val="0"/>
                <w:sz w:val="12"/>
                <w:szCs w:val="16"/>
              </w:rPr>
              <w:tab/>
              <w:t>BT-RequestLocationInformation-r13</w:t>
            </w:r>
            <w:r w:rsidRPr="00FE3F84">
              <w:rPr>
                <w:snapToGrid w:val="0"/>
                <w:sz w:val="12"/>
                <w:szCs w:val="16"/>
              </w:rPr>
              <w:tab/>
              <w:t>OPTIONAL</w:t>
            </w:r>
            <w:r w:rsidRPr="00FE3F84">
              <w:rPr>
                <w:snapToGrid w:val="0"/>
                <w:sz w:val="12"/>
                <w:szCs w:val="16"/>
              </w:rPr>
              <w:tab/>
              <w:t>-- Need ON</w:t>
            </w:r>
          </w:p>
          <w:p w14:paraId="1FF97450"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3FEFF20F"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r w:rsidRPr="00FE3F84">
              <w:rPr>
                <w:snapToGrid w:val="0"/>
                <w:sz w:val="12"/>
                <w:szCs w:val="16"/>
              </w:rPr>
              <w:tab/>
              <w:t>nr-ECID-RequestLocationInformation-r16</w:t>
            </w:r>
          </w:p>
          <w:p w14:paraId="732610D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NR-ECID-RequestLocationInformation-r16</w:t>
            </w:r>
          </w:p>
          <w:p w14:paraId="1661482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2D19A243"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nr-Multi-RTT-RequestLocationInformation-r16</w:t>
            </w:r>
          </w:p>
          <w:p w14:paraId="4B72B09E"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NR-Multi-RTT-RequestLocationInformation-r16</w:t>
            </w:r>
          </w:p>
          <w:p w14:paraId="09EE73CB"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1BDCF6C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nr-DL-AoD-RequestLocationInformation-r16</w:t>
            </w:r>
          </w:p>
          <w:p w14:paraId="06F42DC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NR-DL-AoD-RequestLocationInformation-r16</w:t>
            </w:r>
          </w:p>
          <w:p w14:paraId="608DCE7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3B367F8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nr-DL-TDOA-RequestLocationInformation-r16</w:t>
            </w:r>
          </w:p>
          <w:p w14:paraId="34C71EC8"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NR-DL-TDOA-RequestLocationInformation-r16</w:t>
            </w:r>
          </w:p>
          <w:p w14:paraId="55F4B61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27FAB5F3"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5822EF16" w14:textId="77777777" w:rsidR="00775B9A" w:rsidRPr="00FE3F84" w:rsidRDefault="00775B9A" w:rsidP="00775B9A">
            <w:pPr>
              <w:pStyle w:val="PL"/>
              <w:shd w:val="clear" w:color="auto" w:fill="E6E6E6"/>
              <w:rPr>
                <w:sz w:val="12"/>
                <w:szCs w:val="16"/>
                <w:lang w:eastAsia="en-US"/>
              </w:rPr>
            </w:pPr>
            <w:r w:rsidRPr="00FE3F84">
              <w:rPr>
                <w:sz w:val="12"/>
                <w:szCs w:val="16"/>
              </w:rPr>
              <w:t>}</w:t>
            </w:r>
          </w:p>
          <w:p w14:paraId="4F3B0797" w14:textId="77777777" w:rsidR="00775B9A" w:rsidRPr="00FE3F84" w:rsidRDefault="00775B9A" w:rsidP="00775B9A">
            <w:pPr>
              <w:pStyle w:val="PL"/>
              <w:shd w:val="clear" w:color="auto" w:fill="E6E6E6"/>
              <w:rPr>
                <w:sz w:val="12"/>
                <w:szCs w:val="16"/>
              </w:rPr>
            </w:pPr>
          </w:p>
          <w:p w14:paraId="7C9EF616" w14:textId="41570F2B" w:rsidR="00775B9A" w:rsidRPr="00FE3F84" w:rsidRDefault="00775B9A" w:rsidP="00FE3F84">
            <w:pPr>
              <w:pStyle w:val="PL"/>
              <w:shd w:val="clear" w:color="auto" w:fill="E6E6E6"/>
            </w:pPr>
            <w:r w:rsidRPr="00FE3F84">
              <w:rPr>
                <w:sz w:val="12"/>
                <w:szCs w:val="16"/>
              </w:rPr>
              <w:t>-- ASN1STOP</w:t>
            </w:r>
          </w:p>
        </w:tc>
      </w:tr>
    </w:tbl>
    <w:p w14:paraId="522BA63D" w14:textId="77777777" w:rsidR="00775B9A" w:rsidRDefault="00775B9A" w:rsidP="0000720D">
      <w:pPr>
        <w:rPr>
          <w:rFonts w:eastAsia="宋体"/>
        </w:rPr>
      </w:pPr>
    </w:p>
    <w:p w14:paraId="1A9DBEF8" w14:textId="77777777" w:rsidR="0000720D" w:rsidRPr="00C054C3" w:rsidRDefault="0000720D" w:rsidP="0000720D">
      <w:pPr>
        <w:pStyle w:val="Observation"/>
        <w:rPr>
          <w:rFonts w:eastAsia="宋体"/>
        </w:rPr>
      </w:pPr>
      <w:bookmarkStart w:id="29" w:name="_Toc115180859"/>
      <w:bookmarkStart w:id="30" w:name="_Toc127518840"/>
      <w:bookmarkStart w:id="31" w:name="_Toc166142766"/>
      <w:r>
        <w:rPr>
          <w:rFonts w:eastAsia="宋体"/>
        </w:rPr>
        <w:t>Legacy LPP protocol is designed to serve different positioning methods, and information carried in LPP messages is also grouped in a per positioning method way.</w:t>
      </w:r>
      <w:bookmarkEnd w:id="29"/>
      <w:bookmarkEnd w:id="30"/>
      <w:bookmarkEnd w:id="31"/>
    </w:p>
    <w:p w14:paraId="30B3F062" w14:textId="0CAC3766" w:rsidR="0000720D" w:rsidRPr="00FE3F84" w:rsidRDefault="0000720D" w:rsidP="0000720D">
      <w:pPr>
        <w:pStyle w:val="Proposal"/>
        <w:rPr>
          <w:rFonts w:eastAsia="宋体"/>
        </w:rPr>
      </w:pPr>
      <w:bookmarkStart w:id="32" w:name="_Toc127518846"/>
      <w:bookmarkStart w:id="33" w:name="_Toc166230240"/>
      <w:r w:rsidRPr="00FE3F84">
        <w:rPr>
          <w:rFonts w:eastAsia="宋体"/>
        </w:rPr>
        <w:t xml:space="preserve">RAN2 considers each direct AI/ML positioning method (e.g., </w:t>
      </w:r>
      <w:r w:rsidR="00F36468" w:rsidRPr="00FE3F84">
        <w:rPr>
          <w:rFonts w:eastAsia="宋体"/>
        </w:rPr>
        <w:t>case 1</w:t>
      </w:r>
      <w:r w:rsidRPr="00FE3F84">
        <w:rPr>
          <w:rFonts w:eastAsia="宋体"/>
        </w:rPr>
        <w:t>) as a new</w:t>
      </w:r>
      <w:r w:rsidR="3CE0EF8D" w:rsidRPr="00FE3F84">
        <w:rPr>
          <w:rFonts w:eastAsia="宋体"/>
        </w:rPr>
        <w:t xml:space="preserve"> separate </w:t>
      </w:r>
      <w:r w:rsidRPr="00FE3F84">
        <w:rPr>
          <w:rFonts w:eastAsia="宋体"/>
        </w:rPr>
        <w:t>positioning method.</w:t>
      </w:r>
      <w:bookmarkEnd w:id="32"/>
      <w:bookmarkEnd w:id="33"/>
    </w:p>
    <w:p w14:paraId="0219B39A" w14:textId="77777777" w:rsidR="0000720D" w:rsidRPr="00FE3F84" w:rsidRDefault="0000720D" w:rsidP="0000720D">
      <w:pPr>
        <w:rPr>
          <w:rFonts w:eastAsia="宋体"/>
          <w:lang w:eastAsia="zh-CN"/>
        </w:rPr>
      </w:pPr>
    </w:p>
    <w:p w14:paraId="2F0BBFD0" w14:textId="77777777" w:rsidR="0000720D" w:rsidRPr="00FE3F84" w:rsidRDefault="0000720D" w:rsidP="0000720D">
      <w:pPr>
        <w:rPr>
          <w:rFonts w:cs="Arial"/>
        </w:rPr>
      </w:pPr>
      <w:r w:rsidRPr="00FE3F84">
        <w:rPr>
          <w:rFonts w:eastAsia="宋体"/>
          <w:lang w:eastAsia="zh-CN"/>
        </w:rPr>
        <w:t>In terms of AI/ML assisted positioning, i</w:t>
      </w:r>
      <w:r w:rsidRPr="00FE3F84">
        <w:t>t has been well-established that NLOS and multipath effects have detrimental positioning performance arising from ambiguous path and time-of-arrival (</w:t>
      </w:r>
      <w:proofErr w:type="spellStart"/>
      <w:r w:rsidRPr="00FE3F84">
        <w:t>ToA</w:t>
      </w:r>
      <w:proofErr w:type="spellEnd"/>
      <w:r w:rsidRPr="00FE3F84">
        <w:t xml:space="preserve">) measurements. In Rel-17, multi-path (additional path) report enhancements and LOS/NLOS </w:t>
      </w:r>
      <w:r w:rsidRPr="00FE3F84">
        <w:rPr>
          <w:rFonts w:cs="Arial"/>
        </w:rPr>
        <w:t xml:space="preserve">indication were introduced </w:t>
      </w:r>
      <w:proofErr w:type="gramStart"/>
      <w:r w:rsidRPr="00FE3F84">
        <w:rPr>
          <w:rFonts w:cs="Arial"/>
        </w:rPr>
        <w:t>in order to</w:t>
      </w:r>
      <w:proofErr w:type="gramEnd"/>
      <w:r w:rsidRPr="00FE3F84">
        <w:rPr>
          <w:rFonts w:cs="Arial"/>
        </w:rPr>
        <w:t xml:space="preserve"> address the issues prevalent in Indoor factory scenarios. Enhancements included:</w:t>
      </w:r>
    </w:p>
    <w:p w14:paraId="70CA5020" w14:textId="77777777" w:rsidR="0000720D" w:rsidRPr="00FE3F84" w:rsidRDefault="0000720D" w:rsidP="0000720D">
      <w:pPr>
        <w:numPr>
          <w:ilvl w:val="0"/>
          <w:numId w:val="47"/>
        </w:numPr>
        <w:overflowPunct/>
        <w:autoSpaceDE/>
        <w:autoSpaceDN/>
        <w:adjustRightInd/>
        <w:spacing w:after="0"/>
        <w:jc w:val="both"/>
        <w:textAlignment w:val="auto"/>
        <w:rPr>
          <w:rFonts w:cs="Arial"/>
        </w:rPr>
      </w:pPr>
      <w:r w:rsidRPr="00FE3F84">
        <w:rPr>
          <w:rFonts w:cs="Arial"/>
        </w:rPr>
        <w:t xml:space="preserve">The maximum number of additional paths that can be reported is increased (up to 8) with per path RSRP measurements and associated relative timing supported. </w:t>
      </w:r>
    </w:p>
    <w:p w14:paraId="1C70C9FF" w14:textId="77777777" w:rsidR="0000720D" w:rsidRPr="00FE3F84" w:rsidRDefault="0000720D" w:rsidP="0000720D">
      <w:pPr>
        <w:numPr>
          <w:ilvl w:val="0"/>
          <w:numId w:val="47"/>
        </w:numPr>
        <w:overflowPunct/>
        <w:autoSpaceDE/>
        <w:autoSpaceDN/>
        <w:adjustRightInd/>
        <w:spacing w:after="0"/>
        <w:jc w:val="both"/>
        <w:textAlignment w:val="auto"/>
        <w:rPr>
          <w:rFonts w:cs="Arial"/>
        </w:rPr>
      </w:pPr>
      <w:r w:rsidRPr="00FE3F84">
        <w:rPr>
          <w:rFonts w:cs="Arial"/>
        </w:rPr>
        <w:t xml:space="preserve">Multiple UL-AOAs (up to 8) per additional path reporting is supported for the UL-TDOA and Multi-RTT positioning methods. </w:t>
      </w:r>
    </w:p>
    <w:p w14:paraId="2E02048B" w14:textId="77777777" w:rsidR="0000720D" w:rsidRPr="00FE3F84" w:rsidRDefault="0000720D" w:rsidP="0000720D">
      <w:pPr>
        <w:numPr>
          <w:ilvl w:val="0"/>
          <w:numId w:val="47"/>
        </w:numPr>
        <w:overflowPunct/>
        <w:autoSpaceDE/>
        <w:autoSpaceDN/>
        <w:adjustRightInd/>
        <w:spacing w:after="0"/>
        <w:jc w:val="both"/>
        <w:textAlignment w:val="auto"/>
        <w:rPr>
          <w:rFonts w:cs="Arial"/>
        </w:rPr>
      </w:pPr>
      <w:r w:rsidRPr="00FE3F84">
        <w:rPr>
          <w:rFonts w:cs="Arial"/>
        </w:rPr>
        <w:t xml:space="preserve">The LOS/NLOS indicator was introduced that can be associated with specific measurements, DL/UL reference signals / resources for positioning. </w:t>
      </w:r>
    </w:p>
    <w:p w14:paraId="1E751839" w14:textId="77777777" w:rsidR="0000720D" w:rsidRPr="00FE3F84" w:rsidRDefault="0000720D" w:rsidP="0000720D">
      <w:pPr>
        <w:overflowPunct/>
        <w:autoSpaceDE/>
        <w:autoSpaceDN/>
        <w:adjustRightInd/>
        <w:spacing w:after="0"/>
        <w:jc w:val="both"/>
        <w:textAlignment w:val="auto"/>
        <w:rPr>
          <w:rFonts w:cs="Arial"/>
        </w:rPr>
      </w:pPr>
    </w:p>
    <w:p w14:paraId="5F2E2928" w14:textId="4390A4EF" w:rsidR="0000720D" w:rsidRPr="00FE3F84" w:rsidRDefault="0000720D" w:rsidP="00FE3F84">
      <w:pPr>
        <w:pStyle w:val="Observation"/>
      </w:pPr>
      <w:bookmarkStart w:id="34" w:name="_Hlk101547603"/>
      <w:bookmarkStart w:id="35" w:name="_Toc127518841"/>
      <w:bookmarkStart w:id="36" w:name="_Toc166142767"/>
      <w:r w:rsidRPr="00FE3F84">
        <w:t>Rel-17 already supports reporting enhancements for NLOS and multipath effects.</w:t>
      </w:r>
      <w:bookmarkEnd w:id="34"/>
      <w:bookmarkEnd w:id="35"/>
      <w:bookmarkEnd w:id="36"/>
    </w:p>
    <w:p w14:paraId="08EDCBE9" w14:textId="77777777" w:rsidR="0000720D" w:rsidRPr="00FE3F84" w:rsidRDefault="0000720D" w:rsidP="0000720D">
      <w:pPr>
        <w:overflowPunct/>
        <w:autoSpaceDE/>
        <w:autoSpaceDN/>
        <w:adjustRightInd/>
        <w:spacing w:after="0"/>
        <w:jc w:val="both"/>
        <w:textAlignment w:val="auto"/>
        <w:rPr>
          <w:rFonts w:cs="Arial"/>
        </w:rPr>
      </w:pPr>
      <w:r w:rsidRPr="00FE3F84">
        <w:rPr>
          <w:rFonts w:cs="Arial"/>
        </w:rPr>
        <w:t>Since AI/ML assisted positioning is essentially adding information/value to legacy non-AI/ML positioning method rather than a new positioning method, information related to AI/ML assisted positioning should be carried inside the existing IE for different legacy non-AI/ML positioning method.</w:t>
      </w:r>
    </w:p>
    <w:p w14:paraId="25B45E19" w14:textId="77777777" w:rsidR="0000720D" w:rsidRPr="00FE3F84" w:rsidRDefault="0000720D" w:rsidP="0000720D">
      <w:pPr>
        <w:rPr>
          <w:rFonts w:eastAsia="宋体"/>
          <w:lang w:eastAsia="zh-CN"/>
        </w:rPr>
      </w:pPr>
    </w:p>
    <w:p w14:paraId="138A9E41" w14:textId="3754BAE3" w:rsidR="0000720D" w:rsidRPr="00FE3F84" w:rsidRDefault="0000720D" w:rsidP="0000720D">
      <w:pPr>
        <w:pStyle w:val="Proposal"/>
      </w:pPr>
      <w:bookmarkStart w:id="37" w:name="_Toc127518847"/>
      <w:bookmarkStart w:id="38" w:name="_Toc166230241"/>
      <w:r w:rsidRPr="00FE3F84">
        <w:rPr>
          <w:rFonts w:eastAsia="宋体"/>
        </w:rPr>
        <w:t>RAN2 considers AI/ML assisted positioning as enhancement to legacy non-AI/ML positioning method</w:t>
      </w:r>
      <w:r w:rsidR="00F36468" w:rsidRPr="00FE3F84">
        <w:rPr>
          <w:rFonts w:eastAsia="宋体"/>
        </w:rPr>
        <w:t xml:space="preserve"> (i.e., case 2a)</w:t>
      </w:r>
      <w:r w:rsidRPr="00FE3F84">
        <w:rPr>
          <w:rFonts w:eastAsia="宋体"/>
        </w:rPr>
        <w:t xml:space="preserve"> rather than a new</w:t>
      </w:r>
      <w:r w:rsidR="48FA68FE" w:rsidRPr="00FE3F84">
        <w:rPr>
          <w:rFonts w:eastAsia="宋体"/>
        </w:rPr>
        <w:t xml:space="preserve"> separate</w:t>
      </w:r>
      <w:r w:rsidRPr="00FE3F84">
        <w:rPr>
          <w:rFonts w:eastAsia="宋体"/>
        </w:rPr>
        <w:t xml:space="preserve"> positioning method.</w:t>
      </w:r>
      <w:bookmarkEnd w:id="37"/>
      <w:bookmarkEnd w:id="38"/>
    </w:p>
    <w:p w14:paraId="56AA0E63" w14:textId="77777777" w:rsidR="0000720D" w:rsidRDefault="0000720D" w:rsidP="0000720D">
      <w:pPr>
        <w:rPr>
          <w:rFonts w:eastAsia="宋体"/>
          <w:lang w:eastAsia="zh-CN"/>
        </w:rPr>
      </w:pPr>
    </w:p>
    <w:p w14:paraId="7B4D00CD" w14:textId="3C58BEEC" w:rsidR="0018415B" w:rsidRPr="001079EE" w:rsidRDefault="007C461B" w:rsidP="00FE3F84">
      <w:pPr>
        <w:pStyle w:val="Heading2"/>
        <w:numPr>
          <w:ilvl w:val="1"/>
          <w:numId w:val="18"/>
        </w:numPr>
        <w:rPr>
          <w:rFonts w:eastAsia="宋体"/>
          <w:lang w:eastAsia="zh-CN"/>
        </w:rPr>
      </w:pPr>
      <w:r>
        <w:rPr>
          <w:rFonts w:eastAsia="宋体"/>
          <w:lang w:eastAsia="zh-CN"/>
        </w:rPr>
        <w:t>AIML based positioning c</w:t>
      </w:r>
      <w:r w:rsidR="0018415B">
        <w:rPr>
          <w:rFonts w:eastAsia="宋体"/>
          <w:lang w:eastAsia="zh-CN"/>
        </w:rPr>
        <w:t xml:space="preserve">apability and applicable </w:t>
      </w:r>
      <w:proofErr w:type="gramStart"/>
      <w:r w:rsidR="0018415B">
        <w:rPr>
          <w:rFonts w:eastAsia="宋体"/>
          <w:lang w:eastAsia="zh-CN"/>
        </w:rPr>
        <w:t>functionalities</w:t>
      </w:r>
      <w:proofErr w:type="gramEnd"/>
    </w:p>
    <w:p w14:paraId="7A8020CF" w14:textId="58DD159A" w:rsidR="001079EE" w:rsidRPr="00FE3F84" w:rsidRDefault="001079EE" w:rsidP="00145D0C">
      <w:pPr>
        <w:pStyle w:val="Doc-text2"/>
        <w:pBdr>
          <w:top w:val="single" w:sz="4" w:space="1" w:color="auto"/>
          <w:left w:val="single" w:sz="4" w:space="4" w:color="auto"/>
          <w:bottom w:val="single" w:sz="4" w:space="1" w:color="auto"/>
          <w:right w:val="single" w:sz="4" w:space="4" w:color="auto"/>
        </w:pBdr>
        <w:rPr>
          <w:rFonts w:eastAsiaTheme="minorEastAsia"/>
          <w:b/>
          <w:bCs/>
          <w:noProof/>
          <w:lang w:eastAsia="zh-CN"/>
        </w:rPr>
      </w:pPr>
      <w:r>
        <w:rPr>
          <w:rFonts w:eastAsiaTheme="minorEastAsia" w:hint="eastAsia"/>
          <w:b/>
          <w:bCs/>
          <w:noProof/>
          <w:lang w:eastAsia="zh-CN"/>
        </w:rPr>
        <w:t>R</w:t>
      </w:r>
      <w:r>
        <w:rPr>
          <w:rFonts w:eastAsiaTheme="minorEastAsia"/>
          <w:b/>
          <w:bCs/>
          <w:noProof/>
          <w:lang w:eastAsia="zh-CN"/>
        </w:rPr>
        <w:t>AN2#125bis</w:t>
      </w:r>
    </w:p>
    <w:p w14:paraId="5FBF7459" w14:textId="100A698E" w:rsidR="00145D0C" w:rsidRPr="00145D0C" w:rsidRDefault="00145D0C" w:rsidP="00145D0C">
      <w:pPr>
        <w:pStyle w:val="Doc-text2"/>
        <w:pBdr>
          <w:top w:val="single" w:sz="4" w:space="1" w:color="auto"/>
          <w:left w:val="single" w:sz="4" w:space="4" w:color="auto"/>
          <w:bottom w:val="single" w:sz="4" w:space="1" w:color="auto"/>
          <w:right w:val="single" w:sz="4" w:space="4" w:color="auto"/>
        </w:pBdr>
        <w:rPr>
          <w:b/>
          <w:bCs/>
          <w:noProof/>
        </w:rPr>
      </w:pPr>
      <w:r w:rsidRPr="00145D0C">
        <w:rPr>
          <w:b/>
          <w:bCs/>
          <w:noProof/>
        </w:rPr>
        <w:t>Agreements</w:t>
      </w:r>
    </w:p>
    <w:p w14:paraId="4EDF61F5" w14:textId="77777777" w:rsidR="00145D0C" w:rsidRPr="00FE3F84" w:rsidRDefault="00145D0C" w:rsidP="00145D0C">
      <w:pPr>
        <w:pStyle w:val="Doc-text2"/>
        <w:pBdr>
          <w:top w:val="single" w:sz="4" w:space="1" w:color="auto"/>
          <w:left w:val="single" w:sz="4" w:space="4" w:color="auto"/>
          <w:bottom w:val="single" w:sz="4" w:space="1" w:color="auto"/>
          <w:right w:val="single" w:sz="4" w:space="4" w:color="auto"/>
        </w:pBdr>
        <w:rPr>
          <w:noProof/>
        </w:rPr>
      </w:pPr>
      <w:r w:rsidRPr="00145D0C">
        <w:rPr>
          <w:b/>
          <w:bCs/>
          <w:noProof/>
        </w:rPr>
        <w:t>1.</w:t>
      </w:r>
      <w:r w:rsidRPr="00145D0C">
        <w:rPr>
          <w:b/>
          <w:bCs/>
          <w:noProof/>
        </w:rPr>
        <w:tab/>
      </w:r>
      <w:r w:rsidRPr="00FE3F84">
        <w:rPr>
          <w:noProof/>
        </w:rPr>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55B64CCD" w14:textId="6ABDD5DC" w:rsidR="00145D0C" w:rsidRPr="00FE3F84" w:rsidRDefault="00145D0C" w:rsidP="00145D0C">
      <w:pPr>
        <w:pStyle w:val="Doc-text2"/>
        <w:pBdr>
          <w:top w:val="single" w:sz="4" w:space="1" w:color="auto"/>
          <w:left w:val="single" w:sz="4" w:space="4" w:color="auto"/>
          <w:bottom w:val="single" w:sz="4" w:space="1" w:color="auto"/>
          <w:right w:val="single" w:sz="4" w:space="4" w:color="auto"/>
        </w:pBdr>
        <w:rPr>
          <w:noProof/>
        </w:rPr>
      </w:pPr>
      <w:r w:rsidRPr="00FE3F84">
        <w:rPr>
          <w:noProof/>
        </w:rPr>
        <w:t>2.</w:t>
      </w:r>
      <w:r w:rsidRPr="00FE3F84">
        <w:rPr>
          <w:noProof/>
        </w:rPr>
        <w:tab/>
      </w:r>
      <w:r w:rsidRPr="00FE3F84">
        <w:rPr>
          <w:noProof/>
          <w:highlight w:val="green"/>
        </w:rPr>
        <w:t>Supported AI/ML-enabled Features/FGs and supported functionalities are included in UE capability.</w:t>
      </w:r>
    </w:p>
    <w:p w14:paraId="185573EE" w14:textId="317AF92F" w:rsidR="005972D8" w:rsidRPr="002F6551" w:rsidRDefault="005972D8" w:rsidP="005972D8">
      <w:pPr>
        <w:pStyle w:val="Doc-text2"/>
        <w:pBdr>
          <w:top w:val="single" w:sz="4" w:space="1" w:color="auto"/>
          <w:left w:val="single" w:sz="4" w:space="4" w:color="auto"/>
          <w:bottom w:val="single" w:sz="4" w:space="1" w:color="auto"/>
          <w:right w:val="single" w:sz="4" w:space="4" w:color="auto"/>
        </w:pBdr>
        <w:rPr>
          <w:b/>
          <w:bCs/>
          <w:noProof/>
        </w:rPr>
      </w:pPr>
      <w:r w:rsidRPr="002F6551">
        <w:rPr>
          <w:b/>
          <w:bCs/>
          <w:noProof/>
        </w:rPr>
        <w:t xml:space="preserve">Agreements for positioning and beam management </w:t>
      </w:r>
    </w:p>
    <w:p w14:paraId="214D2C5B" w14:textId="77777777" w:rsidR="005972D8" w:rsidRDefault="005972D8" w:rsidP="005972D8">
      <w:pPr>
        <w:pStyle w:val="Doc-text2"/>
        <w:numPr>
          <w:ilvl w:val="0"/>
          <w:numId w:val="50"/>
        </w:numPr>
        <w:pBdr>
          <w:top w:val="single" w:sz="4" w:space="1" w:color="auto"/>
          <w:left w:val="single" w:sz="4" w:space="4" w:color="auto"/>
          <w:bottom w:val="single" w:sz="4" w:space="1" w:color="auto"/>
          <w:right w:val="single" w:sz="4" w:space="4" w:color="auto"/>
        </w:pBdr>
        <w:tabs>
          <w:tab w:val="left" w:pos="1622"/>
        </w:tabs>
        <w:rPr>
          <w:noProof/>
        </w:rPr>
      </w:pPr>
      <w:r w:rsidRPr="00837894">
        <w:rPr>
          <w:noProof/>
        </w:rPr>
        <w:t xml:space="preserve">Support proactive reporting of UE-sided applicable functionality, </w:t>
      </w:r>
      <w:r>
        <w:rPr>
          <w:noProof/>
        </w:rPr>
        <w:t>e.g.</w:t>
      </w:r>
      <w:r w:rsidRPr="00837894">
        <w:rPr>
          <w:noProof/>
        </w:rPr>
        <w:t>, the UE reports its applicable AI/ML functionalities via UAI message</w:t>
      </w:r>
      <w:r w:rsidRPr="00FE3F84">
        <w:rPr>
          <w:noProof/>
          <w:highlight w:val="green"/>
        </w:rPr>
        <w:t>/LPP message</w:t>
      </w:r>
      <w:r w:rsidRPr="00837894">
        <w:rPr>
          <w:noProof/>
        </w:rPr>
        <w:t xml:space="preserve">.  </w:t>
      </w:r>
    </w:p>
    <w:p w14:paraId="28AB700F" w14:textId="77777777" w:rsidR="005972D8" w:rsidRPr="00837894" w:rsidRDefault="005972D8" w:rsidP="005972D8">
      <w:pPr>
        <w:pStyle w:val="Doc-text2"/>
        <w:numPr>
          <w:ilvl w:val="0"/>
          <w:numId w:val="50"/>
        </w:numPr>
        <w:pBdr>
          <w:top w:val="single" w:sz="4" w:space="1" w:color="auto"/>
          <w:left w:val="single" w:sz="4" w:space="4" w:color="auto"/>
          <w:bottom w:val="single" w:sz="4" w:space="1" w:color="auto"/>
          <w:right w:val="single" w:sz="4" w:space="4" w:color="auto"/>
        </w:pBdr>
        <w:tabs>
          <w:tab w:val="left" w:pos="1622"/>
        </w:tabs>
        <w:rPr>
          <w:noProof/>
        </w:rPr>
      </w:pPr>
      <w:r w:rsidRPr="00837894">
        <w:rPr>
          <w:noProof/>
        </w:rPr>
        <w:t>Support reactive reporting of UE-sided applicable functionality.  The NW configures AI/ML functionalities via RRC</w:t>
      </w:r>
      <w:r w:rsidRPr="00FE3F84">
        <w:rPr>
          <w:noProof/>
          <w:highlight w:val="green"/>
        </w:rPr>
        <w:t>/LPP message</w:t>
      </w:r>
      <w:r w:rsidRPr="00837894">
        <w:rPr>
          <w:noProof/>
        </w:rPr>
        <w:t xml:space="preserve">.  </w:t>
      </w:r>
      <w:r w:rsidRPr="00FE3F84">
        <w:rPr>
          <w:noProof/>
        </w:rPr>
        <w:t>FFS what the configuration contains. FFS how to report applicable functionality and what is applicable functionality</w:t>
      </w:r>
      <w:r w:rsidRPr="00837894">
        <w:rPr>
          <w:noProof/>
        </w:rPr>
        <w:t xml:space="preserve"> </w:t>
      </w:r>
    </w:p>
    <w:p w14:paraId="53F6B07C" w14:textId="77777777" w:rsidR="005972D8" w:rsidRDefault="005972D8" w:rsidP="005972D8">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t xml:space="preserve">FFS how the two approaches will be specified and whether we can combine them into one procedure.    </w:t>
      </w:r>
      <w:r w:rsidRPr="00837894">
        <w:rPr>
          <w:noProof/>
        </w:rPr>
        <w:t>FFS how to report applicable functionality</w:t>
      </w:r>
      <w:r>
        <w:rPr>
          <w:noProof/>
        </w:rPr>
        <w:t xml:space="preserve">, </w:t>
      </w:r>
      <w:r w:rsidRPr="00837894">
        <w:rPr>
          <w:noProof/>
        </w:rPr>
        <w:t>what is applicable functionality</w:t>
      </w:r>
      <w:r>
        <w:rPr>
          <w:noProof/>
        </w:rPr>
        <w:t>, how the UE determines which function is applicable or not (if it is needed)</w:t>
      </w:r>
    </w:p>
    <w:p w14:paraId="33F53A12" w14:textId="77777777" w:rsidR="005972D8" w:rsidRDefault="005972D8" w:rsidP="0018415B">
      <w:pPr>
        <w:rPr>
          <w:rFonts w:eastAsia="宋体"/>
          <w:lang w:eastAsia="zh-CN"/>
        </w:rPr>
      </w:pPr>
    </w:p>
    <w:p w14:paraId="67D59871" w14:textId="391DBC93" w:rsidR="00366643" w:rsidRDefault="001079EE" w:rsidP="00317573">
      <w:pPr>
        <w:rPr>
          <w:rFonts w:eastAsia="宋体"/>
          <w:lang w:eastAsia="zh-CN"/>
        </w:rPr>
      </w:pPr>
      <w:r>
        <w:rPr>
          <w:rFonts w:eastAsia="宋体" w:hint="eastAsia"/>
          <w:lang w:eastAsia="zh-CN"/>
        </w:rPr>
        <w:t>I</w:t>
      </w:r>
      <w:r>
        <w:rPr>
          <w:rFonts w:eastAsia="宋体"/>
          <w:lang w:eastAsia="zh-CN"/>
        </w:rPr>
        <w:t xml:space="preserve">n the last RAN2 meeting, </w:t>
      </w:r>
      <w:r w:rsidR="00334517">
        <w:rPr>
          <w:rFonts w:eastAsia="宋体"/>
          <w:lang w:eastAsia="zh-CN"/>
        </w:rPr>
        <w:t xml:space="preserve">it </w:t>
      </w:r>
      <w:r w:rsidR="00602B7B">
        <w:rPr>
          <w:rFonts w:eastAsia="宋体"/>
          <w:lang w:eastAsia="zh-CN"/>
        </w:rPr>
        <w:t>was</w:t>
      </w:r>
      <w:r w:rsidR="00334517">
        <w:rPr>
          <w:rFonts w:eastAsia="宋体"/>
          <w:lang w:eastAsia="zh-CN"/>
        </w:rPr>
        <w:t xml:space="preserve"> agreed to report supported functionalities (which is considered static) </w:t>
      </w:r>
      <w:r w:rsidR="007C461B">
        <w:rPr>
          <w:rFonts w:eastAsia="宋体"/>
          <w:lang w:eastAsia="zh-CN"/>
        </w:rPr>
        <w:t>in UE capability, and report applicab</w:t>
      </w:r>
      <w:r w:rsidR="00B52B7D">
        <w:rPr>
          <w:rFonts w:eastAsia="宋体"/>
          <w:lang w:eastAsia="zh-CN"/>
        </w:rPr>
        <w:t>le functionalities (which is considered semi-static)</w:t>
      </w:r>
      <w:r w:rsidR="00892B52">
        <w:rPr>
          <w:rFonts w:eastAsia="宋体"/>
          <w:lang w:eastAsia="zh-CN"/>
        </w:rPr>
        <w:t xml:space="preserve"> via UAI/LPP message. When it comes to </w:t>
      </w:r>
      <w:r w:rsidR="00003F46">
        <w:rPr>
          <w:rFonts w:eastAsia="宋体"/>
          <w:lang w:eastAsia="zh-CN"/>
        </w:rPr>
        <w:t xml:space="preserve">AIML based positioning with UE-sided model, we believe the legacy </w:t>
      </w:r>
      <w:r w:rsidR="008C0798">
        <w:rPr>
          <w:rFonts w:eastAsia="宋体"/>
          <w:lang w:eastAsia="zh-CN"/>
        </w:rPr>
        <w:t xml:space="preserve">LPP procedure related to capability </w:t>
      </w:r>
      <w:r w:rsidR="00D16E83">
        <w:rPr>
          <w:rFonts w:eastAsia="宋体"/>
          <w:lang w:eastAsia="zh-CN"/>
        </w:rPr>
        <w:t xml:space="preserve">transfer can be taken as a baseline. </w:t>
      </w:r>
    </w:p>
    <w:p w14:paraId="31873613" w14:textId="0ECC57FF" w:rsidR="00CF08C6" w:rsidRPr="00317573" w:rsidRDefault="00CF08C6" w:rsidP="00317573">
      <w:pPr>
        <w:pStyle w:val="ListParagraph"/>
        <w:numPr>
          <w:ilvl w:val="0"/>
          <w:numId w:val="48"/>
        </w:numPr>
        <w:rPr>
          <w:rFonts w:eastAsia="宋体"/>
          <w:lang w:eastAsia="zh-CN"/>
        </w:rPr>
      </w:pPr>
      <w:r w:rsidRPr="00FE3F84">
        <w:rPr>
          <w:rFonts w:eastAsia="宋体"/>
          <w:b/>
          <w:bCs/>
          <w:lang w:eastAsia="zh-CN"/>
        </w:rPr>
        <w:t>LPP capability transfer procedure:</w:t>
      </w:r>
      <w:r w:rsidRPr="00317573">
        <w:rPr>
          <w:rFonts w:eastAsia="宋体"/>
          <w:lang w:eastAsia="zh-CN"/>
        </w:rPr>
        <w:t xml:space="preserve"> UE transmits LPP </w:t>
      </w:r>
      <w:proofErr w:type="spellStart"/>
      <w:r w:rsidRPr="00317573">
        <w:rPr>
          <w:rFonts w:eastAsia="宋体"/>
          <w:lang w:eastAsia="zh-CN"/>
        </w:rPr>
        <w:t>ProvideCapabilities</w:t>
      </w:r>
      <w:proofErr w:type="spellEnd"/>
      <w:r w:rsidRPr="00317573">
        <w:rPr>
          <w:rFonts w:eastAsia="宋体"/>
          <w:lang w:eastAsia="zh-CN"/>
        </w:rPr>
        <w:t xml:space="preserve"> message to LMF in response to a </w:t>
      </w:r>
      <w:r w:rsidR="007F21C7" w:rsidRPr="00317573">
        <w:rPr>
          <w:rFonts w:eastAsia="宋体"/>
          <w:lang w:eastAsia="zh-CN"/>
        </w:rPr>
        <w:t xml:space="preserve">LPP </w:t>
      </w:r>
      <w:proofErr w:type="spellStart"/>
      <w:r w:rsidRPr="00317573">
        <w:rPr>
          <w:rFonts w:eastAsia="宋体"/>
          <w:lang w:eastAsia="zh-CN"/>
        </w:rPr>
        <w:t>RequestCapabilit</w:t>
      </w:r>
      <w:r w:rsidR="007F21C7" w:rsidRPr="00317573">
        <w:rPr>
          <w:rFonts w:eastAsia="宋体"/>
          <w:lang w:eastAsia="zh-CN"/>
        </w:rPr>
        <w:t>ies</w:t>
      </w:r>
      <w:proofErr w:type="spellEnd"/>
      <w:r w:rsidR="007F21C7" w:rsidRPr="00317573">
        <w:rPr>
          <w:rFonts w:eastAsia="宋体"/>
          <w:lang w:eastAsia="zh-CN"/>
        </w:rPr>
        <w:t xml:space="preserve"> message received from LMF. Such procedure can be enhanced to transfer the static </w:t>
      </w:r>
      <w:r w:rsidR="000F4EFD" w:rsidRPr="00317573">
        <w:rPr>
          <w:rFonts w:eastAsia="宋体"/>
          <w:lang w:eastAsia="zh-CN"/>
        </w:rPr>
        <w:t>UE capabilities related to supported AIML based POS functionalities</w:t>
      </w:r>
      <w:r w:rsidR="00050DCC" w:rsidRPr="00317573">
        <w:rPr>
          <w:rFonts w:eastAsia="宋体"/>
          <w:lang w:eastAsia="zh-CN"/>
        </w:rPr>
        <w:t>.</w:t>
      </w:r>
    </w:p>
    <w:p w14:paraId="2F502290" w14:textId="4F9D88E6" w:rsidR="000F4EFD" w:rsidRPr="00FE3F84" w:rsidRDefault="000F4EFD" w:rsidP="00317573">
      <w:pPr>
        <w:pStyle w:val="ListParagraph"/>
        <w:numPr>
          <w:ilvl w:val="0"/>
          <w:numId w:val="48"/>
        </w:numPr>
        <w:rPr>
          <w:rFonts w:eastAsia="宋体"/>
          <w:b/>
          <w:bCs/>
          <w:lang w:eastAsia="zh-CN"/>
        </w:rPr>
      </w:pPr>
      <w:r w:rsidRPr="00FE3F84">
        <w:rPr>
          <w:rFonts w:eastAsia="宋体"/>
          <w:b/>
          <w:bCs/>
          <w:lang w:eastAsia="zh-CN"/>
        </w:rPr>
        <w:t>LPP capability indication procedure:</w:t>
      </w:r>
      <w:r w:rsidR="00744102" w:rsidRPr="00317573">
        <w:rPr>
          <w:rFonts w:eastAsia="宋体"/>
          <w:b/>
          <w:bCs/>
          <w:lang w:eastAsia="zh-CN"/>
        </w:rPr>
        <w:t xml:space="preserve"> </w:t>
      </w:r>
      <w:r w:rsidR="00744102" w:rsidRPr="00FE3F84">
        <w:rPr>
          <w:rFonts w:eastAsia="宋体"/>
          <w:lang w:eastAsia="zh-CN"/>
        </w:rPr>
        <w:t xml:space="preserve">UE can provide unsolicited capabilities to the </w:t>
      </w:r>
      <w:r w:rsidR="00744102" w:rsidRPr="00317573">
        <w:rPr>
          <w:rFonts w:eastAsia="宋体"/>
          <w:lang w:eastAsia="zh-CN"/>
        </w:rPr>
        <w:t>LMF</w:t>
      </w:r>
      <w:r w:rsidR="000B5093" w:rsidRPr="00317573">
        <w:rPr>
          <w:rFonts w:eastAsia="宋体"/>
          <w:lang w:eastAsia="zh-CN"/>
        </w:rPr>
        <w:t xml:space="preserve"> without </w:t>
      </w:r>
      <w:r w:rsidR="000F088D" w:rsidRPr="00317573">
        <w:rPr>
          <w:rFonts w:eastAsia="宋体"/>
          <w:lang w:eastAsia="zh-CN"/>
        </w:rPr>
        <w:t>being requested by LMF. Such procedure can be enhanced to transfer the semi-static applicable functionalities</w:t>
      </w:r>
      <w:r w:rsidR="00FF798E" w:rsidRPr="00317573">
        <w:rPr>
          <w:rFonts w:eastAsia="宋体"/>
          <w:lang w:eastAsia="zh-CN"/>
        </w:rPr>
        <w:t>.</w:t>
      </w:r>
      <w:r w:rsidR="000F088D" w:rsidRPr="00317573">
        <w:rPr>
          <w:rFonts w:eastAsia="宋体"/>
          <w:lang w:eastAsia="zh-CN"/>
        </w:rPr>
        <w:t xml:space="preserve"> </w:t>
      </w:r>
    </w:p>
    <w:p w14:paraId="69A31040" w14:textId="77777777" w:rsidR="00892B52" w:rsidRDefault="00892B52" w:rsidP="0018415B">
      <w:pPr>
        <w:rPr>
          <w:rFonts w:eastAsia="宋体"/>
          <w:lang w:eastAsia="zh-CN"/>
        </w:rPr>
      </w:pPr>
    </w:p>
    <w:tbl>
      <w:tblPr>
        <w:tblStyle w:val="TableGrid"/>
        <w:tblW w:w="0" w:type="auto"/>
        <w:tblLook w:val="04A0" w:firstRow="1" w:lastRow="0" w:firstColumn="1" w:lastColumn="0" w:noHBand="0" w:noVBand="1"/>
      </w:tblPr>
      <w:tblGrid>
        <w:gridCol w:w="9855"/>
      </w:tblGrid>
      <w:tr w:rsidR="0018415B" w:rsidRPr="00892B52" w14:paraId="5CF65A42" w14:textId="77777777" w:rsidTr="330B7CDE">
        <w:tc>
          <w:tcPr>
            <w:tcW w:w="9855" w:type="dxa"/>
          </w:tcPr>
          <w:p w14:paraId="2A30930B" w14:textId="69E32663" w:rsidR="00147897" w:rsidRPr="00FE3F84" w:rsidRDefault="008C0798" w:rsidP="00FE3F84">
            <w:pPr>
              <w:rPr>
                <w:sz w:val="22"/>
                <w:szCs w:val="22"/>
              </w:rPr>
            </w:pPr>
            <w:r w:rsidRPr="00FE3F84">
              <w:rPr>
                <w:sz w:val="22"/>
                <w:szCs w:val="22"/>
              </w:rPr>
              <w:t>5.1</w:t>
            </w:r>
            <w:r w:rsidRPr="00FE3F84">
              <w:rPr>
                <w:sz w:val="22"/>
                <w:szCs w:val="22"/>
              </w:rPr>
              <w:tab/>
            </w:r>
            <w:r w:rsidR="00147897" w:rsidRPr="00FE3F84">
              <w:rPr>
                <w:sz w:val="22"/>
                <w:szCs w:val="22"/>
              </w:rPr>
              <w:t xml:space="preserve">Procedures related to capability </w:t>
            </w:r>
            <w:proofErr w:type="gramStart"/>
            <w:r w:rsidR="00147897" w:rsidRPr="00FE3F84">
              <w:rPr>
                <w:sz w:val="22"/>
                <w:szCs w:val="22"/>
              </w:rPr>
              <w:t>transfer</w:t>
            </w:r>
            <w:proofErr w:type="gramEnd"/>
          </w:p>
          <w:p w14:paraId="2485CE1C" w14:textId="77777777" w:rsidR="00147897" w:rsidRPr="00FE3F84" w:rsidRDefault="00147897" w:rsidP="00147897">
            <w:pPr>
              <w:rPr>
                <w:sz w:val="18"/>
                <w:szCs w:val="18"/>
              </w:rPr>
            </w:pPr>
            <w:r w:rsidRPr="00FE3F84">
              <w:rPr>
                <w:sz w:val="18"/>
                <w:szCs w:val="18"/>
              </w:rPr>
              <w:t xml:space="preserve">The purpose of the procedures that are grouped together in this clause is to enable the transfer of capabilities from the target device to the server. Capabilities in this context refer to positioning and protocol capabilities related to </w:t>
            </w:r>
            <w:proofErr w:type="gramStart"/>
            <w:r w:rsidRPr="00FE3F84">
              <w:rPr>
                <w:sz w:val="18"/>
                <w:szCs w:val="18"/>
              </w:rPr>
              <w:t>LPP</w:t>
            </w:r>
            <w:proofErr w:type="gramEnd"/>
            <w:r w:rsidRPr="00FE3F84">
              <w:rPr>
                <w:sz w:val="18"/>
                <w:szCs w:val="18"/>
              </w:rPr>
              <w:t xml:space="preserve"> and the positioning methods supported by LPP.</w:t>
            </w:r>
          </w:p>
          <w:p w14:paraId="3C40DC18" w14:textId="77777777" w:rsidR="00147897" w:rsidRPr="00FE3F84" w:rsidRDefault="00147897" w:rsidP="00147897">
            <w:pPr>
              <w:rPr>
                <w:sz w:val="18"/>
                <w:szCs w:val="18"/>
              </w:rPr>
            </w:pPr>
            <w:r w:rsidRPr="00FE3F84">
              <w:rPr>
                <w:sz w:val="18"/>
                <w:szCs w:val="18"/>
              </w:rPr>
              <w:lastRenderedPageBreak/>
              <w:t>These procedures instantiate the Capability Transfer transaction from TS 36.305 [2] and TS 38.305 [40].</w:t>
            </w:r>
          </w:p>
          <w:p w14:paraId="1F4848FB" w14:textId="77777777" w:rsidR="00147897" w:rsidRPr="00FE3F84" w:rsidRDefault="00147897" w:rsidP="00147897">
            <w:pPr>
              <w:pStyle w:val="Heading3"/>
              <w:rPr>
                <w:sz w:val="18"/>
                <w:szCs w:val="18"/>
              </w:rPr>
            </w:pPr>
            <w:bookmarkStart w:id="39" w:name="_Toc27765106"/>
            <w:bookmarkStart w:id="40" w:name="_Toc37680763"/>
            <w:bookmarkStart w:id="41" w:name="_Toc46486333"/>
            <w:bookmarkStart w:id="42" w:name="_Toc52546678"/>
            <w:bookmarkStart w:id="43" w:name="_Toc52547208"/>
            <w:bookmarkStart w:id="44" w:name="_Toc52547738"/>
            <w:bookmarkStart w:id="45" w:name="_Toc52548268"/>
            <w:bookmarkStart w:id="46" w:name="_Toc156478832"/>
            <w:r w:rsidRPr="00FE3F84">
              <w:rPr>
                <w:sz w:val="18"/>
                <w:szCs w:val="18"/>
              </w:rPr>
              <w:t>5.1.1</w:t>
            </w:r>
            <w:r w:rsidRPr="00FE3F84">
              <w:rPr>
                <w:sz w:val="18"/>
                <w:szCs w:val="18"/>
              </w:rPr>
              <w:tab/>
              <w:t>Capability Transfer procedure</w:t>
            </w:r>
            <w:bookmarkEnd w:id="39"/>
            <w:bookmarkEnd w:id="40"/>
            <w:bookmarkEnd w:id="41"/>
            <w:bookmarkEnd w:id="42"/>
            <w:bookmarkEnd w:id="43"/>
            <w:bookmarkEnd w:id="44"/>
            <w:bookmarkEnd w:id="45"/>
            <w:bookmarkEnd w:id="46"/>
          </w:p>
          <w:p w14:paraId="33248ADE" w14:textId="77777777" w:rsidR="00147897" w:rsidRPr="00FE3F84" w:rsidRDefault="00147897" w:rsidP="00147897">
            <w:pPr>
              <w:rPr>
                <w:sz w:val="18"/>
                <w:szCs w:val="18"/>
              </w:rPr>
            </w:pPr>
            <w:r w:rsidRPr="00FE3F84">
              <w:rPr>
                <w:sz w:val="18"/>
                <w:szCs w:val="18"/>
              </w:rPr>
              <w:t>The Capability Transfer procedure is shown in Figure 5.1.1-1.</w:t>
            </w:r>
          </w:p>
          <w:p w14:paraId="1BF03DA5" w14:textId="5B0DB845" w:rsidR="00147897" w:rsidRPr="00FE3F84" w:rsidRDefault="00D739E2" w:rsidP="00147897">
            <w:pPr>
              <w:pStyle w:val="TH"/>
              <w:rPr>
                <w:sz w:val="18"/>
                <w:szCs w:val="18"/>
              </w:rPr>
            </w:pPr>
            <w:r w:rsidRPr="00D739E2">
              <w:rPr>
                <w:rFonts w:eastAsia="宋体"/>
                <w:sz w:val="18"/>
                <w:szCs w:val="18"/>
                <w:lang w:eastAsia="en-US"/>
              </w:rPr>
              <w:object w:dxaOrig="7260" w:dyaOrig="2950" w14:anchorId="0BC9E2C8">
                <v:shape id="_x0000_i1026" type="#_x0000_t75" style="width:294.6pt;height:119.4pt" o:ole="">
                  <v:imagedata r:id="rId13" o:title=""/>
                </v:shape>
                <o:OLEObject Type="Embed" ProgID="Visio.Drawing.11" ShapeID="_x0000_i1026" DrawAspect="Content" ObjectID="_1776842991" r:id="rId14"/>
              </w:object>
            </w:r>
          </w:p>
          <w:p w14:paraId="6A7991FE" w14:textId="77777777" w:rsidR="00147897" w:rsidRPr="00FE3F84" w:rsidRDefault="00147897" w:rsidP="00147897">
            <w:pPr>
              <w:pStyle w:val="TF"/>
              <w:rPr>
                <w:sz w:val="18"/>
                <w:szCs w:val="18"/>
              </w:rPr>
            </w:pPr>
            <w:r w:rsidRPr="00FE3F84">
              <w:rPr>
                <w:sz w:val="18"/>
                <w:szCs w:val="18"/>
              </w:rPr>
              <w:t>Figure 5.1.1-1: LPP Capability Transfer procedure</w:t>
            </w:r>
          </w:p>
          <w:p w14:paraId="54E2C02C" w14:textId="77777777" w:rsidR="00147897" w:rsidRPr="00FE3F84" w:rsidRDefault="00147897" w:rsidP="00147897">
            <w:pPr>
              <w:pStyle w:val="B1"/>
              <w:rPr>
                <w:sz w:val="18"/>
                <w:szCs w:val="18"/>
              </w:rPr>
            </w:pPr>
            <w:r w:rsidRPr="00FE3F84">
              <w:rPr>
                <w:sz w:val="18"/>
                <w:szCs w:val="18"/>
              </w:rPr>
              <w:t>1.</w:t>
            </w:r>
            <w:r w:rsidRPr="00FE3F84">
              <w:rPr>
                <w:sz w:val="18"/>
                <w:szCs w:val="18"/>
              </w:rPr>
              <w:tab/>
              <w:t xml:space="preserve">The server sends a </w:t>
            </w:r>
            <w:proofErr w:type="spellStart"/>
            <w:r w:rsidRPr="00FE3F84">
              <w:rPr>
                <w:i/>
                <w:sz w:val="18"/>
                <w:szCs w:val="18"/>
              </w:rPr>
              <w:t>RequestCapabilities</w:t>
            </w:r>
            <w:proofErr w:type="spellEnd"/>
            <w:r w:rsidRPr="00FE3F84">
              <w:rPr>
                <w:sz w:val="18"/>
                <w:szCs w:val="18"/>
              </w:rPr>
              <w:t xml:space="preserve"> message to the target. The server may indicate the types of capability needed.</w:t>
            </w:r>
          </w:p>
          <w:p w14:paraId="19F33E57" w14:textId="77777777" w:rsidR="00147897" w:rsidRPr="00FE3F84" w:rsidRDefault="00147897" w:rsidP="00147897">
            <w:pPr>
              <w:pStyle w:val="B1"/>
              <w:rPr>
                <w:sz w:val="18"/>
                <w:szCs w:val="18"/>
              </w:rPr>
            </w:pPr>
            <w:r w:rsidRPr="00FE3F84">
              <w:rPr>
                <w:sz w:val="18"/>
                <w:szCs w:val="18"/>
              </w:rPr>
              <w:t>2.</w:t>
            </w:r>
            <w:r w:rsidRPr="00FE3F84">
              <w:rPr>
                <w:sz w:val="18"/>
                <w:szCs w:val="18"/>
              </w:rPr>
              <w:tab/>
              <w:t xml:space="preserve">The target responds with a </w:t>
            </w:r>
            <w:proofErr w:type="spellStart"/>
            <w:r w:rsidRPr="00FE3F84">
              <w:rPr>
                <w:i/>
                <w:sz w:val="18"/>
                <w:szCs w:val="18"/>
              </w:rPr>
              <w:t>ProvideCapabilities</w:t>
            </w:r>
            <w:proofErr w:type="spellEnd"/>
            <w:r w:rsidRPr="00FE3F84">
              <w:rPr>
                <w:sz w:val="18"/>
                <w:szCs w:val="18"/>
              </w:rPr>
              <w:t xml:space="preserve"> message to the server. The capabilities shall correspond to any capability types specified in step 1. This message shall include the </w:t>
            </w:r>
            <w:proofErr w:type="spellStart"/>
            <w:r w:rsidRPr="00FE3F84">
              <w:rPr>
                <w:i/>
                <w:sz w:val="18"/>
                <w:szCs w:val="18"/>
              </w:rPr>
              <w:t>endTransaction</w:t>
            </w:r>
            <w:proofErr w:type="spellEnd"/>
            <w:r w:rsidRPr="00FE3F84">
              <w:rPr>
                <w:sz w:val="18"/>
                <w:szCs w:val="18"/>
              </w:rPr>
              <w:t xml:space="preserve"> IE set to TRUE.</w:t>
            </w:r>
          </w:p>
          <w:p w14:paraId="23AB47BB" w14:textId="77777777" w:rsidR="00147897" w:rsidRPr="00FE3F84" w:rsidRDefault="00147897" w:rsidP="00147897">
            <w:pPr>
              <w:pStyle w:val="Heading3"/>
              <w:rPr>
                <w:sz w:val="18"/>
                <w:szCs w:val="18"/>
              </w:rPr>
            </w:pPr>
            <w:bookmarkStart w:id="47" w:name="_Toc27765107"/>
            <w:bookmarkStart w:id="48" w:name="_Toc37680764"/>
            <w:bookmarkStart w:id="49" w:name="_Toc46486334"/>
            <w:bookmarkStart w:id="50" w:name="_Toc52546679"/>
            <w:bookmarkStart w:id="51" w:name="_Toc52547209"/>
            <w:bookmarkStart w:id="52" w:name="_Toc52547739"/>
            <w:bookmarkStart w:id="53" w:name="_Toc52548269"/>
            <w:bookmarkStart w:id="54" w:name="_Toc156478833"/>
            <w:r w:rsidRPr="00FE3F84">
              <w:rPr>
                <w:sz w:val="18"/>
                <w:szCs w:val="18"/>
              </w:rPr>
              <w:t>5.1.2</w:t>
            </w:r>
            <w:r w:rsidRPr="00FE3F84">
              <w:rPr>
                <w:sz w:val="18"/>
                <w:szCs w:val="18"/>
              </w:rPr>
              <w:tab/>
              <w:t>Capability Indication procedure</w:t>
            </w:r>
            <w:bookmarkEnd w:id="47"/>
            <w:bookmarkEnd w:id="48"/>
            <w:bookmarkEnd w:id="49"/>
            <w:bookmarkEnd w:id="50"/>
            <w:bookmarkEnd w:id="51"/>
            <w:bookmarkEnd w:id="52"/>
            <w:bookmarkEnd w:id="53"/>
            <w:bookmarkEnd w:id="54"/>
          </w:p>
          <w:p w14:paraId="7CEB8647" w14:textId="77777777" w:rsidR="00147897" w:rsidRPr="00FE3F84" w:rsidRDefault="00147897" w:rsidP="00147897">
            <w:pPr>
              <w:rPr>
                <w:sz w:val="18"/>
                <w:szCs w:val="18"/>
              </w:rPr>
            </w:pPr>
            <w:r w:rsidRPr="00FE3F84">
              <w:rPr>
                <w:sz w:val="18"/>
                <w:szCs w:val="18"/>
              </w:rPr>
              <w:t xml:space="preserve">The Capability Indication procedure allows the target to </w:t>
            </w:r>
            <w:bookmarkStart w:id="55" w:name="_Hlk165293288"/>
            <w:r w:rsidRPr="00FE3F84">
              <w:rPr>
                <w:sz w:val="18"/>
                <w:szCs w:val="18"/>
              </w:rPr>
              <w:t>provide unsolicited capabilities to the server</w:t>
            </w:r>
            <w:bookmarkEnd w:id="55"/>
            <w:r w:rsidRPr="00FE3F84">
              <w:rPr>
                <w:sz w:val="18"/>
                <w:szCs w:val="18"/>
              </w:rPr>
              <w:t xml:space="preserve"> and is shown in Figure 5.1.2-1.</w:t>
            </w:r>
          </w:p>
          <w:p w14:paraId="728B5E95" w14:textId="25C6D5A4" w:rsidR="00147897" w:rsidRPr="00FE3F84" w:rsidRDefault="0087580C" w:rsidP="00147897">
            <w:pPr>
              <w:pStyle w:val="TH"/>
              <w:rPr>
                <w:sz w:val="18"/>
                <w:szCs w:val="18"/>
              </w:rPr>
            </w:pPr>
            <w:r w:rsidRPr="0087580C">
              <w:rPr>
                <w:rFonts w:eastAsia="宋体"/>
                <w:sz w:val="18"/>
                <w:szCs w:val="18"/>
                <w:lang w:eastAsia="en-US"/>
              </w:rPr>
              <w:object w:dxaOrig="7260" w:dyaOrig="2230" w14:anchorId="1B9E5F9D">
                <v:shape id="_x0000_i1027" type="#_x0000_t75" style="width:310.8pt;height:96pt" o:ole="">
                  <v:imagedata r:id="rId15" o:title=""/>
                </v:shape>
                <o:OLEObject Type="Embed" ProgID="Visio.Drawing.11" ShapeID="_x0000_i1027" DrawAspect="Content" ObjectID="_1776842992" r:id="rId16"/>
              </w:object>
            </w:r>
          </w:p>
          <w:p w14:paraId="67B85FA8" w14:textId="77777777" w:rsidR="00147897" w:rsidRPr="00FE3F84" w:rsidRDefault="00147897" w:rsidP="00147897">
            <w:pPr>
              <w:pStyle w:val="TF"/>
              <w:rPr>
                <w:sz w:val="18"/>
                <w:szCs w:val="18"/>
              </w:rPr>
            </w:pPr>
            <w:r w:rsidRPr="00FE3F84">
              <w:rPr>
                <w:sz w:val="18"/>
                <w:szCs w:val="18"/>
              </w:rPr>
              <w:t>Figure 5.1.2-1: LPP Capability Indication procedure</w:t>
            </w:r>
          </w:p>
          <w:p w14:paraId="28E7BACF" w14:textId="3997BB24" w:rsidR="0018415B" w:rsidRPr="00FE3F84" w:rsidRDefault="00147897" w:rsidP="00FE3F84">
            <w:pPr>
              <w:pStyle w:val="B1"/>
              <w:rPr>
                <w:sz w:val="18"/>
                <w:szCs w:val="18"/>
              </w:rPr>
            </w:pPr>
            <w:r w:rsidRPr="00FE3F84">
              <w:rPr>
                <w:sz w:val="18"/>
                <w:szCs w:val="18"/>
              </w:rPr>
              <w:t>1.</w:t>
            </w:r>
            <w:r w:rsidRPr="00FE3F84">
              <w:rPr>
                <w:sz w:val="18"/>
                <w:szCs w:val="18"/>
              </w:rPr>
              <w:tab/>
              <w:t xml:space="preserve">The target sends a </w:t>
            </w:r>
            <w:proofErr w:type="spellStart"/>
            <w:r w:rsidRPr="00FE3F84">
              <w:rPr>
                <w:i/>
                <w:sz w:val="18"/>
                <w:szCs w:val="18"/>
              </w:rPr>
              <w:t>ProvideCapabilities</w:t>
            </w:r>
            <w:proofErr w:type="spellEnd"/>
            <w:r w:rsidRPr="00FE3F84">
              <w:rPr>
                <w:sz w:val="18"/>
                <w:szCs w:val="18"/>
              </w:rPr>
              <w:t xml:space="preserve"> message to the server. This message shall include the </w:t>
            </w:r>
            <w:proofErr w:type="spellStart"/>
            <w:r w:rsidRPr="00FE3F84">
              <w:rPr>
                <w:i/>
                <w:sz w:val="18"/>
                <w:szCs w:val="18"/>
              </w:rPr>
              <w:t>endTransaction</w:t>
            </w:r>
            <w:proofErr w:type="spellEnd"/>
            <w:r w:rsidRPr="00FE3F84">
              <w:rPr>
                <w:sz w:val="18"/>
                <w:szCs w:val="18"/>
              </w:rPr>
              <w:t xml:space="preserve"> IE set to TRUE.</w:t>
            </w:r>
          </w:p>
        </w:tc>
      </w:tr>
    </w:tbl>
    <w:p w14:paraId="064BD886" w14:textId="77777777" w:rsidR="0018415B" w:rsidRPr="0018415B" w:rsidRDefault="0018415B" w:rsidP="00FE3F84">
      <w:pPr>
        <w:rPr>
          <w:rFonts w:eastAsia="宋体"/>
          <w:lang w:eastAsia="zh-CN"/>
        </w:rPr>
      </w:pPr>
    </w:p>
    <w:p w14:paraId="28039C73" w14:textId="469F8B13" w:rsidR="00424CBB" w:rsidRPr="0016102C" w:rsidRDefault="00424CBB" w:rsidP="00424CBB">
      <w:pPr>
        <w:pStyle w:val="Proposal"/>
        <w:rPr>
          <w:rFonts w:eastAsia="宋体"/>
        </w:rPr>
      </w:pPr>
      <w:bookmarkStart w:id="56" w:name="_Toc166230242"/>
      <w:r w:rsidRPr="0016102C">
        <w:rPr>
          <w:rFonts w:eastAsia="宋体" w:hint="eastAsia"/>
        </w:rPr>
        <w:t>T</w:t>
      </w:r>
      <w:r w:rsidRPr="0016102C">
        <w:rPr>
          <w:rFonts w:eastAsia="宋体"/>
        </w:rPr>
        <w:t xml:space="preserve">he legacy LPP capability </w:t>
      </w:r>
      <w:r w:rsidR="00815E33" w:rsidRPr="0016102C">
        <w:rPr>
          <w:rFonts w:eastAsia="宋体"/>
        </w:rPr>
        <w:t>transfer</w:t>
      </w:r>
      <w:r w:rsidRPr="0016102C">
        <w:rPr>
          <w:rFonts w:eastAsia="宋体"/>
        </w:rPr>
        <w:t xml:space="preserve"> procedure</w:t>
      </w:r>
      <w:r w:rsidR="00E775C1" w:rsidRPr="0016102C">
        <w:rPr>
          <w:rFonts w:eastAsia="宋体"/>
        </w:rPr>
        <w:t xml:space="preserve"> (i.e., </w:t>
      </w:r>
      <w:r w:rsidR="00D96B61" w:rsidRPr="0016102C">
        <w:rPr>
          <w:rFonts w:eastAsia="宋体"/>
        </w:rPr>
        <w:t xml:space="preserve">via </w:t>
      </w:r>
      <w:r w:rsidR="00E775C1" w:rsidRPr="0016102C">
        <w:rPr>
          <w:rFonts w:eastAsia="宋体"/>
        </w:rPr>
        <w:t xml:space="preserve">LPP </w:t>
      </w:r>
      <w:proofErr w:type="spellStart"/>
      <w:r w:rsidR="00E775C1" w:rsidRPr="0016102C">
        <w:rPr>
          <w:rFonts w:eastAsia="宋体"/>
        </w:rPr>
        <w:t>RequestCapabilities</w:t>
      </w:r>
      <w:proofErr w:type="spellEnd"/>
      <w:r w:rsidR="00E775C1" w:rsidRPr="0016102C">
        <w:rPr>
          <w:rFonts w:eastAsia="宋体"/>
        </w:rPr>
        <w:t xml:space="preserve">/ </w:t>
      </w:r>
      <w:proofErr w:type="spellStart"/>
      <w:r w:rsidR="00E775C1" w:rsidRPr="0016102C">
        <w:rPr>
          <w:rFonts w:eastAsia="宋体"/>
        </w:rPr>
        <w:t>ProvideCapabilities</w:t>
      </w:r>
      <w:proofErr w:type="spellEnd"/>
      <w:r w:rsidR="00D96B61" w:rsidRPr="0016102C">
        <w:rPr>
          <w:rFonts w:eastAsia="宋体"/>
        </w:rPr>
        <w:t xml:space="preserve"> messages</w:t>
      </w:r>
      <w:r w:rsidR="00E775C1" w:rsidRPr="0016102C">
        <w:rPr>
          <w:rFonts w:eastAsia="宋体"/>
        </w:rPr>
        <w:t>)</w:t>
      </w:r>
      <w:r w:rsidRPr="0016102C">
        <w:rPr>
          <w:rFonts w:eastAsia="宋体"/>
        </w:rPr>
        <w:t xml:space="preserve"> is taken as the baseline</w:t>
      </w:r>
      <w:r w:rsidR="0027336B" w:rsidRPr="0016102C">
        <w:rPr>
          <w:rFonts w:eastAsia="宋体"/>
        </w:rPr>
        <w:t xml:space="preserve"> for </w:t>
      </w:r>
      <w:r w:rsidR="00444D23" w:rsidRPr="0016102C">
        <w:rPr>
          <w:rFonts w:eastAsia="宋体"/>
        </w:rPr>
        <w:t xml:space="preserve">the reactive </w:t>
      </w:r>
      <w:r w:rsidR="00815E33" w:rsidRPr="0016102C">
        <w:rPr>
          <w:rFonts w:eastAsia="宋体"/>
        </w:rPr>
        <w:t>transfer</w:t>
      </w:r>
      <w:r w:rsidR="00444D23" w:rsidRPr="0016102C">
        <w:rPr>
          <w:rFonts w:eastAsia="宋体"/>
        </w:rPr>
        <w:t xml:space="preserve"> of</w:t>
      </w:r>
      <w:r w:rsidR="00815E33" w:rsidRPr="0016102C">
        <w:rPr>
          <w:rFonts w:eastAsia="宋体"/>
        </w:rPr>
        <w:t xml:space="preserve"> supported</w:t>
      </w:r>
      <w:r w:rsidR="00E775C1" w:rsidRPr="0016102C">
        <w:rPr>
          <w:rFonts w:eastAsia="宋体"/>
        </w:rPr>
        <w:t>/applicable</w:t>
      </w:r>
      <w:r w:rsidR="00815E33" w:rsidRPr="0016102C">
        <w:rPr>
          <w:rFonts w:eastAsia="宋体"/>
        </w:rPr>
        <w:t xml:space="preserve"> AIML based POS functionalities</w:t>
      </w:r>
      <w:r w:rsidR="00E775C1" w:rsidRPr="0016102C">
        <w:rPr>
          <w:rFonts w:eastAsia="宋体"/>
        </w:rPr>
        <w:t xml:space="preserve"> from UE to LMF</w:t>
      </w:r>
      <w:r w:rsidR="0027336B" w:rsidRPr="0016102C">
        <w:rPr>
          <w:rFonts w:eastAsia="宋体"/>
        </w:rPr>
        <w:t>.</w:t>
      </w:r>
      <w:bookmarkEnd w:id="56"/>
    </w:p>
    <w:p w14:paraId="2A5B34E7" w14:textId="0F712851" w:rsidR="0027336B" w:rsidRPr="0016102C" w:rsidRDefault="0027336B" w:rsidP="00424CBB">
      <w:pPr>
        <w:pStyle w:val="Proposal"/>
        <w:rPr>
          <w:rFonts w:eastAsia="宋体"/>
        </w:rPr>
      </w:pPr>
      <w:bookmarkStart w:id="57" w:name="_Toc166230243"/>
      <w:r w:rsidRPr="0016102C">
        <w:rPr>
          <w:rFonts w:eastAsia="宋体" w:hint="eastAsia"/>
        </w:rPr>
        <w:t>T</w:t>
      </w:r>
      <w:r w:rsidRPr="0016102C">
        <w:rPr>
          <w:rFonts w:eastAsia="宋体"/>
        </w:rPr>
        <w:t>he legacy L</w:t>
      </w:r>
      <w:r w:rsidR="00D71E09" w:rsidRPr="0016102C">
        <w:rPr>
          <w:rFonts w:eastAsia="宋体"/>
        </w:rPr>
        <w:t>PP capability indication procedure</w:t>
      </w:r>
      <w:r w:rsidR="00E775C1" w:rsidRPr="0016102C">
        <w:rPr>
          <w:rFonts w:eastAsia="宋体"/>
        </w:rPr>
        <w:t xml:space="preserve"> (i.e., </w:t>
      </w:r>
      <w:r w:rsidR="00D96B61" w:rsidRPr="0016102C">
        <w:rPr>
          <w:rFonts w:eastAsia="宋体"/>
        </w:rPr>
        <w:t xml:space="preserve">via </w:t>
      </w:r>
      <w:r w:rsidR="00E775C1" w:rsidRPr="0016102C">
        <w:rPr>
          <w:rFonts w:eastAsia="宋体"/>
        </w:rPr>
        <w:t xml:space="preserve">LPP </w:t>
      </w:r>
      <w:proofErr w:type="spellStart"/>
      <w:r w:rsidR="00E775C1" w:rsidRPr="0016102C">
        <w:rPr>
          <w:rFonts w:eastAsia="宋体"/>
        </w:rPr>
        <w:t>ProvideCapabilities</w:t>
      </w:r>
      <w:proofErr w:type="spellEnd"/>
      <w:r w:rsidR="00D96B61" w:rsidRPr="0016102C">
        <w:rPr>
          <w:rFonts w:eastAsia="宋体"/>
        </w:rPr>
        <w:t xml:space="preserve"> message</w:t>
      </w:r>
      <w:r w:rsidR="00E775C1" w:rsidRPr="0016102C">
        <w:rPr>
          <w:rFonts w:eastAsia="宋体"/>
        </w:rPr>
        <w:t>)</w:t>
      </w:r>
      <w:r w:rsidR="00D71E09" w:rsidRPr="0016102C">
        <w:rPr>
          <w:rFonts w:eastAsia="宋体"/>
        </w:rPr>
        <w:t xml:space="preserve"> is taken as the baseline for</w:t>
      </w:r>
      <w:r w:rsidR="00E775C1" w:rsidRPr="0016102C">
        <w:rPr>
          <w:rFonts w:eastAsia="宋体"/>
        </w:rPr>
        <w:t xml:space="preserve"> proactive </w:t>
      </w:r>
      <w:r w:rsidR="00D71E09" w:rsidRPr="0016102C">
        <w:rPr>
          <w:rFonts w:eastAsia="宋体"/>
        </w:rPr>
        <w:t xml:space="preserve">transfer </w:t>
      </w:r>
      <w:r w:rsidR="00E775C1" w:rsidRPr="0016102C">
        <w:rPr>
          <w:rFonts w:eastAsia="宋体"/>
        </w:rPr>
        <w:t>of</w:t>
      </w:r>
      <w:r w:rsidR="00D71E09" w:rsidRPr="0016102C">
        <w:rPr>
          <w:rFonts w:eastAsia="宋体"/>
        </w:rPr>
        <w:t xml:space="preserve"> applicable AIML based POS functionali</w:t>
      </w:r>
      <w:r w:rsidR="00847B6D" w:rsidRPr="0016102C">
        <w:rPr>
          <w:rFonts w:eastAsia="宋体"/>
        </w:rPr>
        <w:t>ties</w:t>
      </w:r>
      <w:r w:rsidR="00864E1F" w:rsidRPr="0016102C">
        <w:rPr>
          <w:rFonts w:eastAsia="宋体"/>
        </w:rPr>
        <w:t xml:space="preserve"> from UE to LMF</w:t>
      </w:r>
      <w:r w:rsidR="00847B6D" w:rsidRPr="0016102C">
        <w:rPr>
          <w:rFonts w:eastAsia="宋体"/>
        </w:rPr>
        <w:t>.</w:t>
      </w:r>
      <w:bookmarkEnd w:id="57"/>
    </w:p>
    <w:p w14:paraId="7CE2B1AA" w14:textId="77777777" w:rsidR="00EF428C" w:rsidRDefault="00EF428C" w:rsidP="0000720D">
      <w:pPr>
        <w:rPr>
          <w:rFonts w:eastAsia="宋体"/>
          <w:lang w:eastAsia="zh-CN"/>
        </w:rPr>
      </w:pPr>
    </w:p>
    <w:p w14:paraId="7826A411" w14:textId="3E523962" w:rsidR="00EF428C" w:rsidRDefault="0085613C" w:rsidP="00FE3F84">
      <w:pPr>
        <w:pStyle w:val="Heading2"/>
        <w:numPr>
          <w:ilvl w:val="1"/>
          <w:numId w:val="18"/>
        </w:numPr>
        <w:rPr>
          <w:rFonts w:eastAsia="宋体"/>
          <w:lang w:eastAsia="zh-CN"/>
        </w:rPr>
      </w:pPr>
      <w:r>
        <w:rPr>
          <w:rFonts w:eastAsia="宋体"/>
          <w:lang w:eastAsia="zh-CN"/>
        </w:rPr>
        <w:t>Management of UE-sided model</w:t>
      </w:r>
    </w:p>
    <w:p w14:paraId="2D3E484C" w14:textId="36B4C936" w:rsidR="008A5A93" w:rsidRDefault="008A5A93" w:rsidP="008A5A93">
      <w:pPr>
        <w:rPr>
          <w:rFonts w:eastAsia="宋体"/>
          <w:lang w:eastAsia="zh-CN"/>
        </w:rPr>
      </w:pPr>
      <w:r>
        <w:rPr>
          <w:rFonts w:eastAsia="宋体" w:hint="eastAsia"/>
          <w:lang w:eastAsia="zh-CN"/>
        </w:rPr>
        <w:t>I</w:t>
      </w:r>
      <w:r>
        <w:rPr>
          <w:rFonts w:eastAsia="宋体"/>
          <w:lang w:eastAsia="zh-CN"/>
        </w:rPr>
        <w:t xml:space="preserve">n our </w:t>
      </w:r>
      <w:r w:rsidR="008456D4">
        <w:rPr>
          <w:rFonts w:eastAsia="宋体"/>
          <w:lang w:eastAsia="zh-CN"/>
        </w:rPr>
        <w:t>compani</w:t>
      </w:r>
      <w:r w:rsidR="008456D4" w:rsidRPr="002C56EE">
        <w:rPr>
          <w:rFonts w:eastAsia="宋体"/>
          <w:lang w:eastAsia="zh-CN"/>
        </w:rPr>
        <w:t>on paper R2-</w:t>
      </w:r>
      <w:r w:rsidR="002C56EE" w:rsidRPr="002C56EE">
        <w:rPr>
          <w:rFonts w:eastAsia="宋体"/>
          <w:lang w:eastAsia="zh-CN"/>
        </w:rPr>
        <w:t>2404816</w:t>
      </w:r>
      <w:r w:rsidR="008456D4" w:rsidRPr="002C56EE">
        <w:rPr>
          <w:rFonts w:eastAsia="宋体"/>
          <w:lang w:eastAsia="zh-CN"/>
        </w:rPr>
        <w:t xml:space="preserve">, we discussed </w:t>
      </w:r>
      <w:r w:rsidR="00415E20" w:rsidRPr="002C56EE">
        <w:rPr>
          <w:rFonts w:eastAsia="宋体"/>
          <w:lang w:eastAsia="zh-CN"/>
        </w:rPr>
        <w:t xml:space="preserve">LCM issues related to AIML based BM with UE-sided model. Many principles </w:t>
      </w:r>
      <w:r w:rsidR="00654254" w:rsidRPr="002C56EE">
        <w:rPr>
          <w:rFonts w:eastAsia="宋体"/>
          <w:lang w:eastAsia="zh-CN"/>
        </w:rPr>
        <w:t>can be applicable to AIML base</w:t>
      </w:r>
      <w:r w:rsidR="00F108E8" w:rsidRPr="002C56EE">
        <w:rPr>
          <w:rFonts w:eastAsia="宋体"/>
          <w:lang w:eastAsia="zh-CN"/>
        </w:rPr>
        <w:t xml:space="preserve">d POS with UE-sided model </w:t>
      </w:r>
      <w:r w:rsidR="00882261" w:rsidRPr="002C56EE">
        <w:rPr>
          <w:rFonts w:eastAsia="宋体"/>
          <w:lang w:eastAsia="zh-CN"/>
        </w:rPr>
        <w:t xml:space="preserve">as well, </w:t>
      </w:r>
      <w:r w:rsidR="00BC35BA" w:rsidRPr="002C56EE">
        <w:rPr>
          <w:rFonts w:eastAsia="宋体"/>
          <w:lang w:eastAsia="zh-CN"/>
        </w:rPr>
        <w:t>although specific details may vary</w:t>
      </w:r>
      <w:r w:rsidR="00E95D12" w:rsidRPr="002C56EE">
        <w:rPr>
          <w:rFonts w:eastAsia="宋体"/>
          <w:lang w:eastAsia="zh-CN"/>
        </w:rPr>
        <w:t>. In the following</w:t>
      </w:r>
      <w:r w:rsidR="00EB79BA" w:rsidRPr="002C56EE">
        <w:rPr>
          <w:rFonts w:eastAsia="宋体"/>
          <w:lang w:eastAsia="zh-CN"/>
        </w:rPr>
        <w:t xml:space="preserve">, </w:t>
      </w:r>
      <w:r w:rsidR="00BC7FEC" w:rsidRPr="002C56EE">
        <w:rPr>
          <w:rFonts w:eastAsia="宋体"/>
          <w:lang w:eastAsia="zh-CN"/>
        </w:rPr>
        <w:t>we present proposals tailored for the AIML-based POS use case. We have omitted detailed analyses that mirror those in R2-</w:t>
      </w:r>
      <w:r w:rsidR="002C56EE" w:rsidRPr="002C56EE">
        <w:rPr>
          <w:rFonts w:eastAsia="宋体"/>
          <w:lang w:eastAsia="zh-CN"/>
        </w:rPr>
        <w:t>2404816</w:t>
      </w:r>
      <w:r w:rsidR="00BC7FEC" w:rsidRPr="002C56EE">
        <w:rPr>
          <w:rFonts w:eastAsia="宋体"/>
          <w:lang w:eastAsia="zh-CN"/>
        </w:rPr>
        <w:t>; companies may consult R2-</w:t>
      </w:r>
      <w:r w:rsidR="002C56EE" w:rsidRPr="002C56EE">
        <w:rPr>
          <w:rFonts w:eastAsia="宋体"/>
          <w:lang w:eastAsia="zh-CN"/>
        </w:rPr>
        <w:t>2404816</w:t>
      </w:r>
      <w:r w:rsidR="00BC7FEC" w:rsidRPr="002C56EE">
        <w:rPr>
          <w:rFonts w:eastAsia="宋体"/>
          <w:lang w:eastAsia="zh-CN"/>
        </w:rPr>
        <w:t>for the underlying reasoning.</w:t>
      </w:r>
    </w:p>
    <w:p w14:paraId="11F2E0D1" w14:textId="77777777" w:rsidR="00D32F1F" w:rsidRDefault="00D32F1F" w:rsidP="008A5A93">
      <w:pPr>
        <w:rPr>
          <w:rFonts w:eastAsia="宋体"/>
          <w:lang w:eastAsia="zh-CN"/>
        </w:rPr>
      </w:pPr>
    </w:p>
    <w:p w14:paraId="4C8332D4" w14:textId="1DE5BF91" w:rsidR="00821124" w:rsidRPr="008A5A93" w:rsidRDefault="00D32F1F" w:rsidP="008A5A93">
      <w:pPr>
        <w:rPr>
          <w:rFonts w:eastAsia="宋体"/>
          <w:lang w:eastAsia="zh-CN"/>
        </w:rPr>
      </w:pPr>
      <w:r w:rsidRPr="00D32F1F">
        <w:rPr>
          <w:rFonts w:eastAsia="宋体"/>
          <w:lang w:eastAsia="zh-CN"/>
        </w:rPr>
        <w:lastRenderedPageBreak/>
        <w:t>Network decision, Network-initiated</w:t>
      </w:r>
    </w:p>
    <w:p w14:paraId="79649AD5" w14:textId="2E7AAA0D" w:rsidR="002343B3" w:rsidRPr="00E74267" w:rsidRDefault="002343B3" w:rsidP="00FE3F84">
      <w:pPr>
        <w:pStyle w:val="Proposal"/>
        <w:rPr>
          <w:lang w:val="en-US"/>
        </w:rPr>
      </w:pPr>
      <w:bookmarkStart w:id="58" w:name="_Toc166230244"/>
      <w:r w:rsidRPr="00E74267">
        <w:rPr>
          <w:lang w:val="en-US"/>
        </w:rPr>
        <w:t xml:space="preserve">For AIML based </w:t>
      </w:r>
      <w:r w:rsidR="00821124" w:rsidRPr="00E74267">
        <w:rPr>
          <w:lang w:val="en-US"/>
        </w:rPr>
        <w:t>POS</w:t>
      </w:r>
      <w:r w:rsidRPr="00E74267">
        <w:rPr>
          <w:lang w:val="en-US"/>
        </w:rPr>
        <w:t xml:space="preserve"> with UE-sided model/functionality, a default method (AIML or non-AIML) should be always in place for UE to fallback upon.</w:t>
      </w:r>
      <w:bookmarkEnd w:id="58"/>
    </w:p>
    <w:p w14:paraId="2394DFFB" w14:textId="0358D538" w:rsidR="002343B3" w:rsidRPr="00E74267" w:rsidRDefault="002343B3" w:rsidP="00FE3F84">
      <w:pPr>
        <w:pStyle w:val="Proposal"/>
        <w:rPr>
          <w:lang w:val="en-US"/>
        </w:rPr>
      </w:pPr>
      <w:bookmarkStart w:id="59" w:name="_Toc166230245"/>
      <w:r w:rsidRPr="00E74267">
        <w:rPr>
          <w:lang w:val="en-US"/>
        </w:rPr>
        <w:t xml:space="preserve">For AIML based </w:t>
      </w:r>
      <w:r w:rsidR="00821124" w:rsidRPr="00E74267">
        <w:rPr>
          <w:lang w:val="en-US"/>
        </w:rPr>
        <w:t>POS</w:t>
      </w:r>
      <w:r w:rsidRPr="00E74267">
        <w:rPr>
          <w:lang w:val="en-US"/>
        </w:rPr>
        <w:t xml:space="preserve"> with UE-sided model/functionality, </w:t>
      </w:r>
      <w:r w:rsidR="00821124" w:rsidRPr="00E74267">
        <w:rPr>
          <w:lang w:val="en-US"/>
        </w:rPr>
        <w:t>the</w:t>
      </w:r>
      <w:r w:rsidRPr="00E74267">
        <w:rPr>
          <w:lang w:val="en-US"/>
        </w:rPr>
        <w:t xml:space="preserve"> management decision made by </w:t>
      </w:r>
      <w:r w:rsidR="00821124" w:rsidRPr="00E74267">
        <w:rPr>
          <w:lang w:val="en-US"/>
        </w:rPr>
        <w:t>LMF</w:t>
      </w:r>
      <w:r w:rsidRPr="00E74267">
        <w:rPr>
          <w:lang w:val="en-US"/>
        </w:rPr>
        <w:t xml:space="preserve"> (e.g., (de)activation, selection, switching, and fallback etc.) is sent to UE </w:t>
      </w:r>
      <w:r w:rsidR="00821124" w:rsidRPr="00E74267">
        <w:rPr>
          <w:lang w:val="en-US"/>
        </w:rPr>
        <w:t>via LPP message.</w:t>
      </w:r>
      <w:bookmarkEnd w:id="59"/>
    </w:p>
    <w:p w14:paraId="21616ABD" w14:textId="20E0E54F" w:rsidR="002343B3" w:rsidRPr="00E74267" w:rsidRDefault="002343B3" w:rsidP="00FE3F84">
      <w:pPr>
        <w:pStyle w:val="Proposal"/>
        <w:rPr>
          <w:lang w:val="en-US"/>
        </w:rPr>
      </w:pPr>
      <w:bookmarkStart w:id="60" w:name="_Toc166230246"/>
      <w:r w:rsidRPr="00E74267">
        <w:rPr>
          <w:lang w:val="en-US"/>
        </w:rPr>
        <w:t xml:space="preserve">UE may refuse to comply the </w:t>
      </w:r>
      <w:r w:rsidR="00821124" w:rsidRPr="00E74267">
        <w:rPr>
          <w:lang w:val="en-US"/>
        </w:rPr>
        <w:t>LMF</w:t>
      </w:r>
      <w:r w:rsidRPr="00E74267">
        <w:rPr>
          <w:lang w:val="en-US"/>
        </w:rPr>
        <w:t xml:space="preserve"> decided selection/activation/switching considering other UE factors such as memory, energy consumption.</w:t>
      </w:r>
      <w:bookmarkEnd w:id="60"/>
    </w:p>
    <w:p w14:paraId="02B5D804" w14:textId="6E6FC1A6" w:rsidR="004C09F8" w:rsidRPr="00E74267" w:rsidRDefault="002343B3" w:rsidP="00FE3F84">
      <w:pPr>
        <w:pStyle w:val="Proposal"/>
        <w:rPr>
          <w:lang w:val="en-US"/>
        </w:rPr>
      </w:pPr>
      <w:bookmarkStart w:id="61" w:name="_Toc166230247"/>
      <w:r w:rsidRPr="00E74267">
        <w:rPr>
          <w:lang w:val="en-US"/>
        </w:rPr>
        <w:t xml:space="preserve">UE is expected to comply with </w:t>
      </w:r>
      <w:r w:rsidR="00821124" w:rsidRPr="00E74267">
        <w:rPr>
          <w:lang w:val="en-US"/>
        </w:rPr>
        <w:t>LMF</w:t>
      </w:r>
      <w:r w:rsidRPr="00E74267">
        <w:rPr>
          <w:lang w:val="en-US"/>
        </w:rPr>
        <w:t xml:space="preserve"> decided deactivation/fallback.</w:t>
      </w:r>
      <w:bookmarkEnd w:id="61"/>
    </w:p>
    <w:p w14:paraId="4AD167E4" w14:textId="049202AF" w:rsidR="002343B3" w:rsidRPr="00E74267" w:rsidRDefault="002343B3" w:rsidP="00FE3F84">
      <w:pPr>
        <w:pStyle w:val="Proposal"/>
        <w:rPr>
          <w:lang w:val="en-US"/>
        </w:rPr>
      </w:pPr>
      <w:bookmarkStart w:id="62" w:name="_Toc166230248"/>
      <w:r w:rsidRPr="00E74267">
        <w:rPr>
          <w:lang w:val="en-US"/>
        </w:rPr>
        <w:t xml:space="preserve">RAN2 confirms that after receiving the management decision from </w:t>
      </w:r>
      <w:r w:rsidR="004C09F8" w:rsidRPr="00E74267">
        <w:rPr>
          <w:lang w:val="en-US"/>
        </w:rPr>
        <w:t>LMF</w:t>
      </w:r>
      <w:r w:rsidRPr="00E74267">
        <w:rPr>
          <w:lang w:val="en-US"/>
        </w:rPr>
        <w:t xml:space="preserve"> (e.g., activation/deactivation etc.), UE will always reply and inform </w:t>
      </w:r>
      <w:r w:rsidR="004C09F8" w:rsidRPr="00E74267">
        <w:rPr>
          <w:lang w:val="en-US"/>
        </w:rPr>
        <w:t>LMF</w:t>
      </w:r>
      <w:r w:rsidRPr="00E74267">
        <w:rPr>
          <w:lang w:val="en-US"/>
        </w:rPr>
        <w:t xml:space="preserve"> whether UE complies successfully.</w:t>
      </w:r>
      <w:bookmarkEnd w:id="62"/>
    </w:p>
    <w:p w14:paraId="4ABD8EA5" w14:textId="77777777" w:rsidR="004C09F8" w:rsidRPr="00E74267" w:rsidRDefault="004C09F8" w:rsidP="002343B3">
      <w:pPr>
        <w:pStyle w:val="Comments"/>
        <w:rPr>
          <w:i w:val="0"/>
          <w:lang w:val="en-US"/>
        </w:rPr>
      </w:pPr>
    </w:p>
    <w:p w14:paraId="7477E50A" w14:textId="625A30CC" w:rsidR="004C09F8" w:rsidRPr="00E74267" w:rsidRDefault="004C09F8" w:rsidP="002343B3">
      <w:pPr>
        <w:pStyle w:val="Comments"/>
        <w:rPr>
          <w:i w:val="0"/>
          <w:lang w:val="en-US"/>
        </w:rPr>
      </w:pPr>
      <w:r w:rsidRPr="00E74267">
        <w:rPr>
          <w:i w:val="0"/>
          <w:lang w:val="en-US"/>
        </w:rPr>
        <w:t xml:space="preserve">UE </w:t>
      </w:r>
      <w:r w:rsidR="00503295" w:rsidRPr="00E74267">
        <w:rPr>
          <w:i w:val="0"/>
          <w:lang w:val="en-US"/>
        </w:rPr>
        <w:t>decided vs. NW decised deactivation/fallback</w:t>
      </w:r>
    </w:p>
    <w:p w14:paraId="373E1E7F" w14:textId="77777777" w:rsidR="004C09F8" w:rsidRPr="00E74267" w:rsidRDefault="004C09F8" w:rsidP="002343B3">
      <w:pPr>
        <w:pStyle w:val="Comments"/>
        <w:rPr>
          <w:i w:val="0"/>
          <w:lang w:val="en-US"/>
        </w:rPr>
      </w:pPr>
    </w:p>
    <w:p w14:paraId="00F5C28A" w14:textId="2FCAB148" w:rsidR="00171C7E" w:rsidRPr="00E74267" w:rsidRDefault="002343B3" w:rsidP="00FE3F84">
      <w:pPr>
        <w:pStyle w:val="Proposal"/>
        <w:rPr>
          <w:lang w:val="en-US"/>
        </w:rPr>
      </w:pPr>
      <w:bookmarkStart w:id="63" w:name="_Toc166230249"/>
      <w:r w:rsidRPr="00E74267">
        <w:rPr>
          <w:lang w:val="en-US"/>
        </w:rPr>
        <w:t>For deactivating/fallback one UE-sided model/functionality</w:t>
      </w:r>
      <w:r w:rsidR="00171C7E" w:rsidRPr="00E74267">
        <w:rPr>
          <w:lang w:val="en-US"/>
        </w:rPr>
        <w:t xml:space="preserve"> for AIML based POS</w:t>
      </w:r>
      <w:r w:rsidRPr="00E74267">
        <w:rPr>
          <w:lang w:val="en-US"/>
        </w:rPr>
        <w:t>, UE can always trigger it considering UE factors such as memory and energy consumption.</w:t>
      </w:r>
      <w:bookmarkEnd w:id="63"/>
    </w:p>
    <w:p w14:paraId="4AA0803A" w14:textId="77777777" w:rsidR="0075505D" w:rsidRPr="00E74267" w:rsidRDefault="0075505D" w:rsidP="0075505D">
      <w:pPr>
        <w:pStyle w:val="Proposal"/>
        <w:rPr>
          <w:rFonts w:eastAsia="宋体"/>
        </w:rPr>
      </w:pPr>
      <w:bookmarkStart w:id="64" w:name="_Toc165909372"/>
      <w:bookmarkStart w:id="65" w:name="_Toc166230250"/>
      <w:r w:rsidRPr="00E74267">
        <w:rPr>
          <w:rFonts w:eastAsia="宋体"/>
        </w:rPr>
        <w:t>RAN2 discusses whether:</w:t>
      </w:r>
      <w:bookmarkEnd w:id="64"/>
      <w:bookmarkEnd w:id="65"/>
    </w:p>
    <w:p w14:paraId="0A64104F" w14:textId="7A4A9FC3" w:rsidR="0075505D" w:rsidRPr="00E74267" w:rsidRDefault="0075505D" w:rsidP="0075505D">
      <w:pPr>
        <w:pStyle w:val="Proposal"/>
        <w:numPr>
          <w:ilvl w:val="1"/>
          <w:numId w:val="5"/>
        </w:numPr>
        <w:rPr>
          <w:rFonts w:eastAsia="宋体"/>
        </w:rPr>
      </w:pPr>
      <w:bookmarkStart w:id="66" w:name="_Toc165909373"/>
      <w:bookmarkStart w:id="67" w:name="_Toc166230251"/>
      <w:r w:rsidRPr="00E74267">
        <w:rPr>
          <w:rFonts w:eastAsia="宋体"/>
        </w:rPr>
        <w:t>The UE triggered model/functionality deactivation/fallback is decided by UE as well, and the decision is sent to LMF (i.e., UE autonomous, decision reported to LMF), or</w:t>
      </w:r>
      <w:bookmarkEnd w:id="66"/>
      <w:bookmarkEnd w:id="67"/>
    </w:p>
    <w:p w14:paraId="3BD25501" w14:textId="601CC9A1" w:rsidR="0075505D" w:rsidRPr="00E74267" w:rsidRDefault="0075505D" w:rsidP="0075505D">
      <w:pPr>
        <w:pStyle w:val="Proposal"/>
        <w:numPr>
          <w:ilvl w:val="1"/>
          <w:numId w:val="5"/>
        </w:numPr>
        <w:rPr>
          <w:rFonts w:eastAsia="宋体"/>
        </w:rPr>
      </w:pPr>
      <w:bookmarkStart w:id="68" w:name="_Toc165909374"/>
      <w:bookmarkStart w:id="69" w:name="_Toc166230252"/>
      <w:r w:rsidRPr="00E74267">
        <w:rPr>
          <w:rFonts w:eastAsia="宋体" w:hint="eastAsia"/>
        </w:rPr>
        <w:t>T</w:t>
      </w:r>
      <w:r w:rsidRPr="00E74267">
        <w:rPr>
          <w:rFonts w:eastAsia="宋体"/>
        </w:rPr>
        <w:t>he UE triggered model/functionality deactivation/fallback is sent as UE preference to LMF, and the decision is made by LMF (i.e., UE initiated, LMF decision). LMF is expected to follow UE’s preference in this case.</w:t>
      </w:r>
      <w:bookmarkEnd w:id="68"/>
      <w:bookmarkEnd w:id="69"/>
    </w:p>
    <w:p w14:paraId="1ECD03A6" w14:textId="61468EC6" w:rsidR="002343B3" w:rsidRPr="00E74267" w:rsidRDefault="00837D1A" w:rsidP="00FE3F84">
      <w:pPr>
        <w:pStyle w:val="Proposal"/>
        <w:rPr>
          <w:lang w:val="en-US"/>
        </w:rPr>
      </w:pPr>
      <w:bookmarkStart w:id="70" w:name="_Toc166230253"/>
      <w:r w:rsidRPr="00E74267">
        <w:rPr>
          <w:lang w:val="en-US"/>
        </w:rPr>
        <w:t>T</w:t>
      </w:r>
      <w:r w:rsidR="002343B3" w:rsidRPr="00E74267">
        <w:rPr>
          <w:lang w:val="en-US"/>
        </w:rPr>
        <w:t>he deactivation/fallback decision</w:t>
      </w:r>
      <w:r w:rsidR="006A4B73" w:rsidRPr="00E74267">
        <w:rPr>
          <w:lang w:val="en-US"/>
        </w:rPr>
        <w:t>/preference</w:t>
      </w:r>
      <w:r w:rsidR="002343B3" w:rsidRPr="00E74267">
        <w:rPr>
          <w:lang w:val="en-US"/>
        </w:rPr>
        <w:t xml:space="preserve"> of UE-sided model management made by UE autonomously is reported to </w:t>
      </w:r>
      <w:r w:rsidRPr="00E74267">
        <w:rPr>
          <w:lang w:val="en-US"/>
        </w:rPr>
        <w:t>LMF</w:t>
      </w:r>
      <w:r w:rsidR="002343B3" w:rsidRPr="00E74267">
        <w:rPr>
          <w:lang w:val="en-US"/>
        </w:rPr>
        <w:t xml:space="preserve"> over </w:t>
      </w:r>
      <w:r w:rsidRPr="00E74267">
        <w:rPr>
          <w:lang w:val="en-US"/>
        </w:rPr>
        <w:t>LPP</w:t>
      </w:r>
      <w:r w:rsidR="002343B3" w:rsidRPr="00E74267">
        <w:rPr>
          <w:lang w:val="en-US"/>
        </w:rPr>
        <w:t>.</w:t>
      </w:r>
      <w:bookmarkEnd w:id="70"/>
    </w:p>
    <w:p w14:paraId="1CCEFA1D" w14:textId="77777777" w:rsidR="00837D1A" w:rsidRDefault="00837D1A" w:rsidP="00FE3F84">
      <w:pPr>
        <w:pStyle w:val="Proposal"/>
        <w:numPr>
          <w:ilvl w:val="0"/>
          <w:numId w:val="0"/>
        </w:numPr>
        <w:ind w:left="1304"/>
        <w:rPr>
          <w:highlight w:val="yellow"/>
          <w:lang w:val="en-US"/>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61DA756C" w14:textId="48A298E9" w:rsidR="00460567"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66142766" w:history="1">
        <w:r w:rsidR="00460567" w:rsidRPr="00876BE5">
          <w:rPr>
            <w:rStyle w:val="Hyperlink"/>
            <w:rFonts w:eastAsia="宋体"/>
            <w:noProof/>
            <w14:scene3d>
              <w14:camera w14:prst="orthographicFront"/>
              <w14:lightRig w14:rig="threePt" w14:dir="t">
                <w14:rot w14:lat="0" w14:lon="0" w14:rev="0"/>
              </w14:lightRig>
            </w14:scene3d>
          </w:rPr>
          <w:t>Observation 1</w:t>
        </w:r>
        <w:r w:rsidR="00460567">
          <w:rPr>
            <w:rFonts w:asciiTheme="minorHAnsi" w:eastAsiaTheme="minorEastAsia" w:hAnsiTheme="minorHAnsi" w:cstheme="minorBidi"/>
            <w:b w:val="0"/>
            <w:noProof/>
            <w:kern w:val="2"/>
            <w:sz w:val="21"/>
            <w:szCs w:val="22"/>
            <w:lang w:val="en-US" w:eastAsia="zh-CN"/>
            <w14:ligatures w14:val="standardContextual"/>
          </w:rPr>
          <w:tab/>
        </w:r>
        <w:r w:rsidR="00460567" w:rsidRPr="00876BE5">
          <w:rPr>
            <w:rStyle w:val="Hyperlink"/>
            <w:rFonts w:eastAsia="宋体"/>
            <w:noProof/>
          </w:rPr>
          <w:t>Legacy LPP protocol is designed to serve different positioning methods, and information carried in LPP messages is also grouped in a per positioning method way.</w:t>
        </w:r>
      </w:hyperlink>
    </w:p>
    <w:p w14:paraId="14D7ACB1" w14:textId="0E1C5F95" w:rsidR="00460567" w:rsidRDefault="00E30722">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142767" w:history="1">
        <w:r w:rsidR="00460567" w:rsidRPr="00876BE5">
          <w:rPr>
            <w:rStyle w:val="Hyperlink"/>
            <w:noProof/>
            <w14:scene3d>
              <w14:camera w14:prst="orthographicFront"/>
              <w14:lightRig w14:rig="threePt" w14:dir="t">
                <w14:rot w14:lat="0" w14:lon="0" w14:rev="0"/>
              </w14:lightRig>
            </w14:scene3d>
          </w:rPr>
          <w:t>Observation 2</w:t>
        </w:r>
        <w:r w:rsidR="00460567">
          <w:rPr>
            <w:rFonts w:asciiTheme="minorHAnsi" w:eastAsiaTheme="minorEastAsia" w:hAnsiTheme="minorHAnsi" w:cstheme="minorBidi"/>
            <w:b w:val="0"/>
            <w:noProof/>
            <w:kern w:val="2"/>
            <w:sz w:val="21"/>
            <w:szCs w:val="22"/>
            <w:lang w:val="en-US" w:eastAsia="zh-CN"/>
            <w14:ligatures w14:val="standardContextual"/>
          </w:rPr>
          <w:tab/>
        </w:r>
        <w:r w:rsidR="00460567" w:rsidRPr="00876BE5">
          <w:rPr>
            <w:rStyle w:val="Hyperlink"/>
            <w:noProof/>
          </w:rPr>
          <w:t>Rel-17 already supports reporting enhancements for NLOS and multipath effects.</w:t>
        </w:r>
      </w:hyperlink>
    </w:p>
    <w:p w14:paraId="7E6CB4BC" w14:textId="3108D0D4"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040E9FE7" w14:textId="22D0B0DB" w:rsidR="00E30722"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66230239" w:history="1">
        <w:r w:rsidR="00E30722" w:rsidRPr="001E2646">
          <w:rPr>
            <w:rStyle w:val="Hyperlink"/>
            <w:rFonts w:eastAsia="宋体"/>
            <w:noProof/>
          </w:rPr>
          <w:t>Proposal 1</w:t>
        </w:r>
        <w:r w:rsidR="00E30722">
          <w:rPr>
            <w:rFonts w:asciiTheme="minorHAnsi" w:eastAsiaTheme="minorEastAsia" w:hAnsiTheme="minorHAnsi" w:cstheme="minorBidi"/>
            <w:b w:val="0"/>
            <w:noProof/>
            <w:kern w:val="2"/>
            <w:sz w:val="21"/>
            <w:szCs w:val="22"/>
            <w:lang w:val="en-US" w:eastAsia="zh-CN"/>
            <w14:ligatures w14:val="standardContextual"/>
          </w:rPr>
          <w:tab/>
        </w:r>
        <w:r w:rsidR="00E30722" w:rsidRPr="001E2646">
          <w:rPr>
            <w:rStyle w:val="Hyperlink"/>
            <w:rFonts w:eastAsia="宋体"/>
            <w:noProof/>
          </w:rPr>
          <w:t>The legacy LPP location information transfer procedure is taken as the baseline to support the report configuration and inference output report of AIML based POS with UE-sided model (case 1 and 2a).</w:t>
        </w:r>
      </w:hyperlink>
    </w:p>
    <w:p w14:paraId="40191631" w14:textId="74142C75"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40" w:history="1">
        <w:r w:rsidRPr="001E2646">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rFonts w:eastAsia="宋体"/>
            <w:noProof/>
          </w:rPr>
          <w:t>RAN2 considers each direct AI/ML positioning method (e.g., case 1) as a new separate positioning method.</w:t>
        </w:r>
      </w:hyperlink>
    </w:p>
    <w:p w14:paraId="1D753543" w14:textId="56694C0A"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41" w:history="1">
        <w:r w:rsidRPr="001E2646">
          <w:rPr>
            <w:rStyle w:val="Hyperlink"/>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rFonts w:eastAsia="宋体"/>
            <w:noProof/>
          </w:rPr>
          <w:t>RAN2 considers AI/ML assisted positioning as enhancement to legacy non-AI/ML positioning method (i.e., case 2a) rather than a new separate positioning method.</w:t>
        </w:r>
      </w:hyperlink>
    </w:p>
    <w:p w14:paraId="34890E8D" w14:textId="5B5F489A"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42" w:history="1">
        <w:r w:rsidRPr="001E2646">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rFonts w:eastAsia="宋体"/>
            <w:noProof/>
          </w:rPr>
          <w:t>The legacy LPP capability transfer procedure (i.e., via LPP RequestCapabilities/ ProvideCapabilities messages) is taken as the baseline for the reactive transfer of supported/applicable AIML based POS functionalities from UE to LMF.</w:t>
        </w:r>
      </w:hyperlink>
    </w:p>
    <w:p w14:paraId="09000E71" w14:textId="1A5AB1D3"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43" w:history="1">
        <w:r w:rsidRPr="001E2646">
          <w:rPr>
            <w:rStyle w:val="Hyperlink"/>
            <w:rFonts w:eastAsia="宋体"/>
            <w:noProof/>
          </w:rPr>
          <w:t>Proposal 5</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rFonts w:eastAsia="宋体"/>
            <w:noProof/>
          </w:rPr>
          <w:t>The legacy LPP capability indication procedure (i.e., via LPP ProvideCapabilities message) is taken as the baseline for proactive transfer of applicable AIML based POS functionalities from UE to LMF.</w:t>
        </w:r>
      </w:hyperlink>
    </w:p>
    <w:p w14:paraId="6236C902" w14:textId="43C94032"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44" w:history="1">
        <w:r w:rsidRPr="001E2646">
          <w:rPr>
            <w:rStyle w:val="Hyperlink"/>
            <w:noProof/>
            <w:lang w:val="en-US"/>
          </w:rPr>
          <w:t>Proposal 6</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noProof/>
            <w:lang w:val="en-US"/>
          </w:rPr>
          <w:t>For AIML based POS with UE-sided model/functionality, a default method (AIML or non-AIML) should be always in place for UE to fallback upon.</w:t>
        </w:r>
      </w:hyperlink>
    </w:p>
    <w:p w14:paraId="6ACA4843" w14:textId="0190C963"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45" w:history="1">
        <w:r w:rsidRPr="001E2646">
          <w:rPr>
            <w:rStyle w:val="Hyperlink"/>
            <w:noProof/>
            <w:lang w:val="en-US"/>
          </w:rPr>
          <w:t>Proposal 7</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noProof/>
            <w:lang w:val="en-US"/>
          </w:rPr>
          <w:t>For AIML based POS with UE-sided model/functionality, the management decision made by LMF (e.g., (de)activation, selection, switching, and fallback etc.) is sent to UE via LPP message.</w:t>
        </w:r>
      </w:hyperlink>
    </w:p>
    <w:p w14:paraId="6D4319D0" w14:textId="20C693E1"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46" w:history="1">
        <w:r w:rsidRPr="001E2646">
          <w:rPr>
            <w:rStyle w:val="Hyperlink"/>
            <w:noProof/>
            <w:lang w:val="en-US"/>
          </w:rPr>
          <w:t>Proposal 8</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noProof/>
            <w:lang w:val="en-US"/>
          </w:rPr>
          <w:t>UE may refuse to comply the LMF decided selection/activation/switching considering other UE factors such as memory, energy consumption.</w:t>
        </w:r>
      </w:hyperlink>
    </w:p>
    <w:p w14:paraId="42423AEC" w14:textId="67956C6A"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47" w:history="1">
        <w:r w:rsidRPr="001E2646">
          <w:rPr>
            <w:rStyle w:val="Hyperlink"/>
            <w:noProof/>
            <w:lang w:val="en-US"/>
          </w:rPr>
          <w:t>Proposal 9</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noProof/>
            <w:lang w:val="en-US"/>
          </w:rPr>
          <w:t>UE is expected to comply with LMF decided deactivation/fallback.</w:t>
        </w:r>
      </w:hyperlink>
    </w:p>
    <w:p w14:paraId="01DB3B0B" w14:textId="7518169E"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48" w:history="1">
        <w:r w:rsidRPr="001E2646">
          <w:rPr>
            <w:rStyle w:val="Hyperlink"/>
            <w:noProof/>
            <w:lang w:val="en-US"/>
          </w:rPr>
          <w:t>Proposal 10</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noProof/>
            <w:lang w:val="en-US"/>
          </w:rPr>
          <w:t>RAN2 confirms that after receiving the management decision from LMF (e.g., activation/deactivation etc.), UE will always reply and inform LMF whether UE complies successfully.</w:t>
        </w:r>
      </w:hyperlink>
    </w:p>
    <w:p w14:paraId="5274B72A" w14:textId="0912DE4D"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49" w:history="1">
        <w:r w:rsidRPr="001E2646">
          <w:rPr>
            <w:rStyle w:val="Hyperlink"/>
            <w:noProof/>
            <w:lang w:val="en-US"/>
          </w:rPr>
          <w:t>Proposal 11</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noProof/>
            <w:lang w:val="en-US"/>
          </w:rPr>
          <w:t>For deactivating/fallback one UE-sided model/functionality for AIML based POS, UE can always trigger it considering UE factors such as memory and energy consumption.</w:t>
        </w:r>
      </w:hyperlink>
    </w:p>
    <w:p w14:paraId="62A39981" w14:textId="3E37475A"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50" w:history="1">
        <w:r w:rsidRPr="001E2646">
          <w:rPr>
            <w:rStyle w:val="Hyperlink"/>
            <w:rFonts w:eastAsia="宋体"/>
            <w:noProof/>
          </w:rPr>
          <w:t>Proposal 12</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rFonts w:eastAsia="宋体"/>
            <w:noProof/>
          </w:rPr>
          <w:t>RAN2 discusses whether:</w:t>
        </w:r>
      </w:hyperlink>
    </w:p>
    <w:p w14:paraId="3944D323" w14:textId="7D3D0277" w:rsidR="00E30722" w:rsidRDefault="00E30722">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51" w:history="1">
        <w:r w:rsidRPr="001E2646">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rFonts w:eastAsia="宋体"/>
            <w:noProof/>
          </w:rPr>
          <w:t>The UE triggered model/functionality deactivation/fallback is decided by UE as well, and the decision is sent to LMF (i.e., UE autonomous, decision reported to LMF), or</w:t>
        </w:r>
      </w:hyperlink>
    </w:p>
    <w:p w14:paraId="2064C76C" w14:textId="662FC86B" w:rsidR="00E30722" w:rsidRDefault="00E30722">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52" w:history="1">
        <w:r w:rsidRPr="001E2646">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rFonts w:eastAsia="宋体"/>
            <w:noProof/>
          </w:rPr>
          <w:t>The UE triggered model/functionality deactivation/fallback is sent as UE preference to LMF, and the decision is made by LMF (i.e., UE initiated, LMF decision). LMF is expected to follow UE’s preference in this case.</w:t>
        </w:r>
      </w:hyperlink>
    </w:p>
    <w:p w14:paraId="55434EAD" w14:textId="79584E89" w:rsidR="00E30722" w:rsidRDefault="00E307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253" w:history="1">
        <w:r w:rsidRPr="001E2646">
          <w:rPr>
            <w:rStyle w:val="Hyperlink"/>
            <w:noProof/>
            <w:lang w:val="en-US"/>
          </w:rPr>
          <w:t>Proposal 13</w:t>
        </w:r>
        <w:r>
          <w:rPr>
            <w:rFonts w:asciiTheme="minorHAnsi" w:eastAsiaTheme="minorEastAsia" w:hAnsiTheme="minorHAnsi" w:cstheme="minorBidi"/>
            <w:b w:val="0"/>
            <w:noProof/>
            <w:kern w:val="2"/>
            <w:sz w:val="21"/>
            <w:szCs w:val="22"/>
            <w:lang w:val="en-US" w:eastAsia="zh-CN"/>
            <w14:ligatures w14:val="standardContextual"/>
          </w:rPr>
          <w:tab/>
        </w:r>
        <w:r w:rsidRPr="001E2646">
          <w:rPr>
            <w:rStyle w:val="Hyperlink"/>
            <w:noProof/>
            <w:lang w:val="en-US"/>
          </w:rPr>
          <w:t>The deactivation/fallback decision/preference of UE-sided model management made by UE autonomously is reported to LMF over LPP.</w:t>
        </w:r>
      </w:hyperlink>
    </w:p>
    <w:p w14:paraId="6A0D96D2" w14:textId="122E37E4"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6C00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1A571B78" w14:textId="7CCC033B" w:rsidR="00573F39" w:rsidRPr="006C0018" w:rsidRDefault="00573F39" w:rsidP="006C0018">
      <w:pPr>
        <w:rPr>
          <w:rFonts w:eastAsia="宋体"/>
          <w:lang w:eastAsia="zh-CN"/>
        </w:rPr>
      </w:pPr>
    </w:p>
    <w:sectPr w:rsidR="00573F39"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4109E" w14:textId="77777777" w:rsidR="003C7D15" w:rsidRDefault="003C7D15">
      <w:pPr>
        <w:spacing w:after="0"/>
      </w:pPr>
      <w:r>
        <w:separator/>
      </w:r>
    </w:p>
  </w:endnote>
  <w:endnote w:type="continuationSeparator" w:id="0">
    <w:p w14:paraId="3563E409" w14:textId="77777777" w:rsidR="003C7D15" w:rsidRDefault="003C7D15">
      <w:pPr>
        <w:spacing w:after="0"/>
      </w:pPr>
      <w:r>
        <w:continuationSeparator/>
      </w:r>
    </w:p>
  </w:endnote>
  <w:endnote w:type="continuationNotice" w:id="1">
    <w:p w14:paraId="4E4ED438" w14:textId="77777777" w:rsidR="003C7D15" w:rsidRDefault="003C7D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1F4A5" w14:textId="77777777" w:rsidR="003C7D15" w:rsidRDefault="003C7D15">
      <w:pPr>
        <w:spacing w:after="0"/>
      </w:pPr>
      <w:r>
        <w:separator/>
      </w:r>
    </w:p>
  </w:footnote>
  <w:footnote w:type="continuationSeparator" w:id="0">
    <w:p w14:paraId="76F195BC" w14:textId="77777777" w:rsidR="003C7D15" w:rsidRDefault="003C7D15">
      <w:pPr>
        <w:spacing w:after="0"/>
      </w:pPr>
      <w:r>
        <w:continuationSeparator/>
      </w:r>
    </w:p>
  </w:footnote>
  <w:footnote w:type="continuationNotice" w:id="1">
    <w:p w14:paraId="7C2CDD32" w14:textId="77777777" w:rsidR="003C7D15" w:rsidRDefault="003C7D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257D20"/>
    <w:multiLevelType w:val="hybridMultilevel"/>
    <w:tmpl w:val="6DEEC67E"/>
    <w:lvl w:ilvl="0" w:tplc="8CD6559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27A00"/>
    <w:multiLevelType w:val="hybridMultilevel"/>
    <w:tmpl w:val="C32CE73A"/>
    <w:lvl w:ilvl="0" w:tplc="60E81B12">
      <w:start w:val="7"/>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3" w15:restartNumberingAfterBreak="0">
    <w:nsid w:val="3F6F3EE4"/>
    <w:multiLevelType w:val="hybridMultilevel"/>
    <w:tmpl w:val="16423DDC"/>
    <w:lvl w:ilvl="0" w:tplc="01B6DF7C">
      <w:start w:val="1"/>
      <w:numFmt w:val="lowerLetter"/>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F0572C5"/>
    <w:multiLevelType w:val="hybridMultilevel"/>
    <w:tmpl w:val="BB4E248E"/>
    <w:lvl w:ilvl="0" w:tplc="76D8BB0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5"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9"/>
  </w:num>
  <w:num w:numId="2" w16cid:durableId="1318144947">
    <w:abstractNumId w:val="36"/>
  </w:num>
  <w:num w:numId="3" w16cid:durableId="990252826">
    <w:abstractNumId w:val="26"/>
  </w:num>
  <w:num w:numId="4" w16cid:durableId="1499688829">
    <w:abstractNumId w:val="9"/>
  </w:num>
  <w:num w:numId="5" w16cid:durableId="1963414938">
    <w:abstractNumId w:val="22"/>
  </w:num>
  <w:num w:numId="6" w16cid:durableId="609704568">
    <w:abstractNumId w:val="28"/>
  </w:num>
  <w:num w:numId="7" w16cid:durableId="1672247834">
    <w:abstractNumId w:val="34"/>
  </w:num>
  <w:num w:numId="8" w16cid:durableId="249626638">
    <w:abstractNumId w:val="41"/>
  </w:num>
  <w:num w:numId="9" w16cid:durableId="1390493707">
    <w:abstractNumId w:val="33"/>
  </w:num>
  <w:num w:numId="10" w16cid:durableId="1354382464">
    <w:abstractNumId w:val="29"/>
  </w:num>
  <w:num w:numId="11" w16cid:durableId="466515275">
    <w:abstractNumId w:val="22"/>
    <w:lvlOverride w:ilvl="0">
      <w:startOverride w:val="1"/>
    </w:lvlOverride>
  </w:num>
  <w:num w:numId="12" w16cid:durableId="1011953372">
    <w:abstractNumId w:val="28"/>
    <w:lvlOverride w:ilvl="0">
      <w:startOverride w:val="1"/>
    </w:lvlOverride>
  </w:num>
  <w:num w:numId="13" w16cid:durableId="1365905674">
    <w:abstractNumId w:val="22"/>
    <w:lvlOverride w:ilvl="0">
      <w:startOverride w:val="1"/>
    </w:lvlOverride>
  </w:num>
  <w:num w:numId="14" w16cid:durableId="847478145">
    <w:abstractNumId w:val="43"/>
  </w:num>
  <w:num w:numId="15" w16cid:durableId="823276333">
    <w:abstractNumId w:val="21"/>
  </w:num>
  <w:num w:numId="16" w16cid:durableId="2099331235">
    <w:abstractNumId w:val="35"/>
  </w:num>
  <w:num w:numId="17" w16cid:durableId="612172746">
    <w:abstractNumId w:val="2"/>
  </w:num>
  <w:num w:numId="18" w16cid:durableId="1222248332">
    <w:abstractNumId w:val="13"/>
  </w:num>
  <w:num w:numId="19" w16cid:durableId="1420905285">
    <w:abstractNumId w:val="10"/>
  </w:num>
  <w:num w:numId="20" w16cid:durableId="729185214">
    <w:abstractNumId w:val="22"/>
  </w:num>
  <w:num w:numId="21" w16cid:durableId="1648627514">
    <w:abstractNumId w:val="5"/>
  </w:num>
  <w:num w:numId="22" w16cid:durableId="1865171419">
    <w:abstractNumId w:val="25"/>
  </w:num>
  <w:num w:numId="23" w16cid:durableId="1301576186">
    <w:abstractNumId w:val="4"/>
  </w:num>
  <w:num w:numId="24" w16cid:durableId="1260723169">
    <w:abstractNumId w:val="18"/>
  </w:num>
  <w:num w:numId="25" w16cid:durableId="11994401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30"/>
  </w:num>
  <w:num w:numId="27" w16cid:durableId="425540191">
    <w:abstractNumId w:val="44"/>
  </w:num>
  <w:num w:numId="28" w16cid:durableId="923338336">
    <w:abstractNumId w:val="20"/>
  </w:num>
  <w:num w:numId="29" w16cid:durableId="1879389259">
    <w:abstractNumId w:val="45"/>
  </w:num>
  <w:num w:numId="30" w16cid:durableId="1199514275">
    <w:abstractNumId w:val="24"/>
  </w:num>
  <w:num w:numId="31" w16cid:durableId="440951343">
    <w:abstractNumId w:val="14"/>
  </w:num>
  <w:num w:numId="32" w16cid:durableId="1390574721">
    <w:abstractNumId w:val="15"/>
  </w:num>
  <w:num w:numId="33" w16cid:durableId="1985505945">
    <w:abstractNumId w:val="17"/>
  </w:num>
  <w:num w:numId="34" w16cid:durableId="1876579890">
    <w:abstractNumId w:val="37"/>
  </w:num>
  <w:num w:numId="35" w16cid:durableId="1845977418">
    <w:abstractNumId w:val="8"/>
  </w:num>
  <w:num w:numId="36" w16cid:durableId="1125660264">
    <w:abstractNumId w:val="27"/>
  </w:num>
  <w:num w:numId="37" w16cid:durableId="1791898913">
    <w:abstractNumId w:val="7"/>
  </w:num>
  <w:num w:numId="38" w16cid:durableId="2082943998">
    <w:abstractNumId w:val="38"/>
  </w:num>
  <w:num w:numId="39" w16cid:durableId="1082995877">
    <w:abstractNumId w:val="42"/>
  </w:num>
  <w:num w:numId="40" w16cid:durableId="1101411728">
    <w:abstractNumId w:val="0"/>
  </w:num>
  <w:num w:numId="41" w16cid:durableId="1833595108">
    <w:abstractNumId w:val="16"/>
  </w:num>
  <w:num w:numId="42" w16cid:durableId="1091200368">
    <w:abstractNumId w:val="31"/>
  </w:num>
  <w:num w:numId="43" w16cid:durableId="115032834">
    <w:abstractNumId w:val="32"/>
  </w:num>
  <w:num w:numId="44" w16cid:durableId="1681741188">
    <w:abstractNumId w:val="1"/>
  </w:num>
  <w:num w:numId="45" w16cid:durableId="1271474576">
    <w:abstractNumId w:val="6"/>
  </w:num>
  <w:num w:numId="46" w16cid:durableId="1262952674">
    <w:abstractNumId w:val="3"/>
  </w:num>
  <w:num w:numId="47" w16cid:durableId="1785226344">
    <w:abstractNumId w:val="12"/>
  </w:num>
  <w:num w:numId="48" w16cid:durableId="2035382321">
    <w:abstractNumId w:val="40"/>
  </w:num>
  <w:num w:numId="49" w16cid:durableId="23219716">
    <w:abstractNumId w:val="23"/>
  </w:num>
  <w:num w:numId="50" w16cid:durableId="11275101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3F46"/>
    <w:rsid w:val="0000482F"/>
    <w:rsid w:val="00005DED"/>
    <w:rsid w:val="00006186"/>
    <w:rsid w:val="00006236"/>
    <w:rsid w:val="0000720D"/>
    <w:rsid w:val="00007FDB"/>
    <w:rsid w:val="000104C6"/>
    <w:rsid w:val="00010B23"/>
    <w:rsid w:val="00011B32"/>
    <w:rsid w:val="000125EB"/>
    <w:rsid w:val="00014401"/>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0F21"/>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2BA7"/>
    <w:rsid w:val="00043A56"/>
    <w:rsid w:val="00044ACC"/>
    <w:rsid w:val="00044D43"/>
    <w:rsid w:val="00044D58"/>
    <w:rsid w:val="00045418"/>
    <w:rsid w:val="000455D1"/>
    <w:rsid w:val="00045B6F"/>
    <w:rsid w:val="00045E16"/>
    <w:rsid w:val="00046BB2"/>
    <w:rsid w:val="000507F8"/>
    <w:rsid w:val="00050DCC"/>
    <w:rsid w:val="00050EE9"/>
    <w:rsid w:val="00050F9D"/>
    <w:rsid w:val="00051171"/>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4369"/>
    <w:rsid w:val="00064EB3"/>
    <w:rsid w:val="00065060"/>
    <w:rsid w:val="000655EC"/>
    <w:rsid w:val="000656D4"/>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1F53"/>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10F1"/>
    <w:rsid w:val="000A15E0"/>
    <w:rsid w:val="000A2939"/>
    <w:rsid w:val="000A2976"/>
    <w:rsid w:val="000A31C9"/>
    <w:rsid w:val="000A4924"/>
    <w:rsid w:val="000A52FF"/>
    <w:rsid w:val="000A5729"/>
    <w:rsid w:val="000B0645"/>
    <w:rsid w:val="000B13AB"/>
    <w:rsid w:val="000B2345"/>
    <w:rsid w:val="000B42E4"/>
    <w:rsid w:val="000B4F24"/>
    <w:rsid w:val="000B5093"/>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88D"/>
    <w:rsid w:val="000F0B78"/>
    <w:rsid w:val="000F145F"/>
    <w:rsid w:val="000F26D0"/>
    <w:rsid w:val="000F2D90"/>
    <w:rsid w:val="000F3001"/>
    <w:rsid w:val="000F39DA"/>
    <w:rsid w:val="000F433E"/>
    <w:rsid w:val="000F4EFD"/>
    <w:rsid w:val="000F59CD"/>
    <w:rsid w:val="000F60FF"/>
    <w:rsid w:val="000F6242"/>
    <w:rsid w:val="00100365"/>
    <w:rsid w:val="00100747"/>
    <w:rsid w:val="0010107C"/>
    <w:rsid w:val="00102032"/>
    <w:rsid w:val="001033B4"/>
    <w:rsid w:val="00104FF1"/>
    <w:rsid w:val="001053B7"/>
    <w:rsid w:val="00105830"/>
    <w:rsid w:val="001061B5"/>
    <w:rsid w:val="001063E9"/>
    <w:rsid w:val="001065F9"/>
    <w:rsid w:val="001079EE"/>
    <w:rsid w:val="0011026A"/>
    <w:rsid w:val="00110768"/>
    <w:rsid w:val="001119D6"/>
    <w:rsid w:val="00112B44"/>
    <w:rsid w:val="001130BC"/>
    <w:rsid w:val="00113A94"/>
    <w:rsid w:val="00115FF7"/>
    <w:rsid w:val="001176E9"/>
    <w:rsid w:val="00117BBA"/>
    <w:rsid w:val="0012011D"/>
    <w:rsid w:val="00120199"/>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5D0C"/>
    <w:rsid w:val="0014617A"/>
    <w:rsid w:val="001462A8"/>
    <w:rsid w:val="001463F9"/>
    <w:rsid w:val="001468CF"/>
    <w:rsid w:val="00146975"/>
    <w:rsid w:val="00146E02"/>
    <w:rsid w:val="00147072"/>
    <w:rsid w:val="0014779B"/>
    <w:rsid w:val="00147897"/>
    <w:rsid w:val="00147EB8"/>
    <w:rsid w:val="0015034F"/>
    <w:rsid w:val="00150518"/>
    <w:rsid w:val="00150F2B"/>
    <w:rsid w:val="001524A5"/>
    <w:rsid w:val="001539F6"/>
    <w:rsid w:val="00154EFB"/>
    <w:rsid w:val="00160B27"/>
    <w:rsid w:val="0016102C"/>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C7E"/>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15B"/>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3E96"/>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352F"/>
    <w:rsid w:val="001E4F0E"/>
    <w:rsid w:val="001E5034"/>
    <w:rsid w:val="001E6895"/>
    <w:rsid w:val="001E6DAB"/>
    <w:rsid w:val="001E7691"/>
    <w:rsid w:val="001E7D72"/>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277"/>
    <w:rsid w:val="00233D34"/>
    <w:rsid w:val="002340B6"/>
    <w:rsid w:val="002343B3"/>
    <w:rsid w:val="0023453F"/>
    <w:rsid w:val="00234D81"/>
    <w:rsid w:val="002356D9"/>
    <w:rsid w:val="002357DF"/>
    <w:rsid w:val="00236F69"/>
    <w:rsid w:val="00240095"/>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36B"/>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56EE"/>
    <w:rsid w:val="002C65C2"/>
    <w:rsid w:val="002C6CC2"/>
    <w:rsid w:val="002C7B13"/>
    <w:rsid w:val="002D008C"/>
    <w:rsid w:val="002D0681"/>
    <w:rsid w:val="002D0AF8"/>
    <w:rsid w:val="002D1332"/>
    <w:rsid w:val="002D133D"/>
    <w:rsid w:val="002D1FBB"/>
    <w:rsid w:val="002D2189"/>
    <w:rsid w:val="002D24A9"/>
    <w:rsid w:val="002D30EC"/>
    <w:rsid w:val="002D3106"/>
    <w:rsid w:val="002D43E2"/>
    <w:rsid w:val="002D588F"/>
    <w:rsid w:val="002D67F3"/>
    <w:rsid w:val="002D7301"/>
    <w:rsid w:val="002D7DB5"/>
    <w:rsid w:val="002D7F54"/>
    <w:rsid w:val="002E00CE"/>
    <w:rsid w:val="002E03D5"/>
    <w:rsid w:val="002E0BE7"/>
    <w:rsid w:val="002E0C3B"/>
    <w:rsid w:val="002E0C95"/>
    <w:rsid w:val="002E144B"/>
    <w:rsid w:val="002E2050"/>
    <w:rsid w:val="002E2445"/>
    <w:rsid w:val="002E247A"/>
    <w:rsid w:val="002E2DB8"/>
    <w:rsid w:val="002E2FF9"/>
    <w:rsid w:val="002E33D2"/>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17573"/>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517"/>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122"/>
    <w:rsid w:val="003472D4"/>
    <w:rsid w:val="00347EE1"/>
    <w:rsid w:val="00350045"/>
    <w:rsid w:val="00353A6A"/>
    <w:rsid w:val="00355672"/>
    <w:rsid w:val="00355A58"/>
    <w:rsid w:val="00355F10"/>
    <w:rsid w:val="0035645B"/>
    <w:rsid w:val="00356981"/>
    <w:rsid w:val="00356A80"/>
    <w:rsid w:val="00357104"/>
    <w:rsid w:val="0035712A"/>
    <w:rsid w:val="0036145B"/>
    <w:rsid w:val="0036224B"/>
    <w:rsid w:val="003626B6"/>
    <w:rsid w:val="00362B9A"/>
    <w:rsid w:val="0036354C"/>
    <w:rsid w:val="00363E36"/>
    <w:rsid w:val="00363F4D"/>
    <w:rsid w:val="003640CC"/>
    <w:rsid w:val="00364527"/>
    <w:rsid w:val="0036531B"/>
    <w:rsid w:val="00366643"/>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196"/>
    <w:rsid w:val="003C43EF"/>
    <w:rsid w:val="003C4BF5"/>
    <w:rsid w:val="003C578A"/>
    <w:rsid w:val="003C5EC9"/>
    <w:rsid w:val="003C68C7"/>
    <w:rsid w:val="003C6995"/>
    <w:rsid w:val="003C6FAF"/>
    <w:rsid w:val="003C75CD"/>
    <w:rsid w:val="003C7666"/>
    <w:rsid w:val="003C7D15"/>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B8E"/>
    <w:rsid w:val="004102C6"/>
    <w:rsid w:val="004103BA"/>
    <w:rsid w:val="00411F13"/>
    <w:rsid w:val="0041270F"/>
    <w:rsid w:val="00413190"/>
    <w:rsid w:val="00413217"/>
    <w:rsid w:val="00413283"/>
    <w:rsid w:val="0041364A"/>
    <w:rsid w:val="00413999"/>
    <w:rsid w:val="0041418E"/>
    <w:rsid w:val="004145A1"/>
    <w:rsid w:val="00414902"/>
    <w:rsid w:val="004156CD"/>
    <w:rsid w:val="00415995"/>
    <w:rsid w:val="00415C50"/>
    <w:rsid w:val="00415E20"/>
    <w:rsid w:val="004160EA"/>
    <w:rsid w:val="00417AE1"/>
    <w:rsid w:val="004213FC"/>
    <w:rsid w:val="0042214C"/>
    <w:rsid w:val="00422D42"/>
    <w:rsid w:val="00423E17"/>
    <w:rsid w:val="00424105"/>
    <w:rsid w:val="0042453F"/>
    <w:rsid w:val="00424BB6"/>
    <w:rsid w:val="00424CBB"/>
    <w:rsid w:val="0042544B"/>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37992"/>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771"/>
    <w:rsid w:val="00444AD4"/>
    <w:rsid w:val="00444D23"/>
    <w:rsid w:val="00444D46"/>
    <w:rsid w:val="0044562A"/>
    <w:rsid w:val="004458F0"/>
    <w:rsid w:val="00446298"/>
    <w:rsid w:val="004466F6"/>
    <w:rsid w:val="00447C61"/>
    <w:rsid w:val="00447C7B"/>
    <w:rsid w:val="00450F7A"/>
    <w:rsid w:val="004529DC"/>
    <w:rsid w:val="00452E5C"/>
    <w:rsid w:val="004532B9"/>
    <w:rsid w:val="0045364D"/>
    <w:rsid w:val="00453A5A"/>
    <w:rsid w:val="0045424B"/>
    <w:rsid w:val="00455135"/>
    <w:rsid w:val="00455987"/>
    <w:rsid w:val="004559D0"/>
    <w:rsid w:val="00455C21"/>
    <w:rsid w:val="00455E17"/>
    <w:rsid w:val="004560B5"/>
    <w:rsid w:val="004563A5"/>
    <w:rsid w:val="00457C4D"/>
    <w:rsid w:val="00460567"/>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1583"/>
    <w:rsid w:val="004720FB"/>
    <w:rsid w:val="004721CA"/>
    <w:rsid w:val="0047222A"/>
    <w:rsid w:val="00472D46"/>
    <w:rsid w:val="00472E3F"/>
    <w:rsid w:val="00472F56"/>
    <w:rsid w:val="0047328E"/>
    <w:rsid w:val="0047372B"/>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09F8"/>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68AB"/>
    <w:rsid w:val="004D70E3"/>
    <w:rsid w:val="004D777A"/>
    <w:rsid w:val="004D7936"/>
    <w:rsid w:val="004E04C7"/>
    <w:rsid w:val="004E0615"/>
    <w:rsid w:val="004E0BE3"/>
    <w:rsid w:val="004E0F37"/>
    <w:rsid w:val="004E0FE2"/>
    <w:rsid w:val="004E16A9"/>
    <w:rsid w:val="004E20CE"/>
    <w:rsid w:val="004E25B7"/>
    <w:rsid w:val="004E26E0"/>
    <w:rsid w:val="004E2AD3"/>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459"/>
    <w:rsid w:val="004F3FD1"/>
    <w:rsid w:val="004F53BF"/>
    <w:rsid w:val="004F54D6"/>
    <w:rsid w:val="004F5501"/>
    <w:rsid w:val="004F580A"/>
    <w:rsid w:val="004F58ED"/>
    <w:rsid w:val="004F5D1B"/>
    <w:rsid w:val="004F7116"/>
    <w:rsid w:val="004F78AE"/>
    <w:rsid w:val="004F7975"/>
    <w:rsid w:val="0050067B"/>
    <w:rsid w:val="0050085C"/>
    <w:rsid w:val="005015F3"/>
    <w:rsid w:val="00501CAD"/>
    <w:rsid w:val="00501CBC"/>
    <w:rsid w:val="00503295"/>
    <w:rsid w:val="00503F31"/>
    <w:rsid w:val="00504A81"/>
    <w:rsid w:val="0050544D"/>
    <w:rsid w:val="00505D9E"/>
    <w:rsid w:val="00506BEE"/>
    <w:rsid w:val="00511214"/>
    <w:rsid w:val="00511A56"/>
    <w:rsid w:val="00511F78"/>
    <w:rsid w:val="0051227E"/>
    <w:rsid w:val="00513DD9"/>
    <w:rsid w:val="005143DC"/>
    <w:rsid w:val="0051447E"/>
    <w:rsid w:val="00514511"/>
    <w:rsid w:val="005155F8"/>
    <w:rsid w:val="00515805"/>
    <w:rsid w:val="00516C78"/>
    <w:rsid w:val="005175C0"/>
    <w:rsid w:val="00517942"/>
    <w:rsid w:val="00517943"/>
    <w:rsid w:val="00520766"/>
    <w:rsid w:val="00520AB0"/>
    <w:rsid w:val="0052254A"/>
    <w:rsid w:val="00522E21"/>
    <w:rsid w:val="00523536"/>
    <w:rsid w:val="0052370D"/>
    <w:rsid w:val="00523BF1"/>
    <w:rsid w:val="00524DBF"/>
    <w:rsid w:val="00524F8B"/>
    <w:rsid w:val="00525195"/>
    <w:rsid w:val="005252BC"/>
    <w:rsid w:val="00526582"/>
    <w:rsid w:val="00526746"/>
    <w:rsid w:val="0052708E"/>
    <w:rsid w:val="00530F4E"/>
    <w:rsid w:val="00531029"/>
    <w:rsid w:val="00531E90"/>
    <w:rsid w:val="0053262B"/>
    <w:rsid w:val="0053297C"/>
    <w:rsid w:val="00533780"/>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57F97"/>
    <w:rsid w:val="00560479"/>
    <w:rsid w:val="00561F71"/>
    <w:rsid w:val="00562B76"/>
    <w:rsid w:val="00562CB0"/>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3F39"/>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FC5"/>
    <w:rsid w:val="005911CD"/>
    <w:rsid w:val="00592A90"/>
    <w:rsid w:val="00592DFB"/>
    <w:rsid w:val="0059389D"/>
    <w:rsid w:val="005939B9"/>
    <w:rsid w:val="00593D85"/>
    <w:rsid w:val="0059433B"/>
    <w:rsid w:val="00595486"/>
    <w:rsid w:val="0059666D"/>
    <w:rsid w:val="005971DE"/>
    <w:rsid w:val="005972D8"/>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D67"/>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D6D36"/>
    <w:rsid w:val="005E1425"/>
    <w:rsid w:val="005E1CF6"/>
    <w:rsid w:val="005E2852"/>
    <w:rsid w:val="005E2B1D"/>
    <w:rsid w:val="005E3056"/>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2B7B"/>
    <w:rsid w:val="006033AC"/>
    <w:rsid w:val="006042CC"/>
    <w:rsid w:val="00605079"/>
    <w:rsid w:val="006053C4"/>
    <w:rsid w:val="00605B9B"/>
    <w:rsid w:val="00605DE6"/>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6B68"/>
    <w:rsid w:val="00636C66"/>
    <w:rsid w:val="00637171"/>
    <w:rsid w:val="0064077F"/>
    <w:rsid w:val="0064090A"/>
    <w:rsid w:val="00640F09"/>
    <w:rsid w:val="00642602"/>
    <w:rsid w:val="00642C46"/>
    <w:rsid w:val="00643D9A"/>
    <w:rsid w:val="00644C37"/>
    <w:rsid w:val="00644E10"/>
    <w:rsid w:val="0064575B"/>
    <w:rsid w:val="00646171"/>
    <w:rsid w:val="006477EB"/>
    <w:rsid w:val="00647FDE"/>
    <w:rsid w:val="0065000C"/>
    <w:rsid w:val="00650FBE"/>
    <w:rsid w:val="006534E5"/>
    <w:rsid w:val="00653C74"/>
    <w:rsid w:val="00654086"/>
    <w:rsid w:val="00654254"/>
    <w:rsid w:val="0065425F"/>
    <w:rsid w:val="00655AD0"/>
    <w:rsid w:val="00655DC0"/>
    <w:rsid w:val="00657B97"/>
    <w:rsid w:val="00660D7E"/>
    <w:rsid w:val="006611DF"/>
    <w:rsid w:val="0066349C"/>
    <w:rsid w:val="00663C03"/>
    <w:rsid w:val="00665902"/>
    <w:rsid w:val="00666432"/>
    <w:rsid w:val="00667BF1"/>
    <w:rsid w:val="00670E1D"/>
    <w:rsid w:val="00671A76"/>
    <w:rsid w:val="00671CF5"/>
    <w:rsid w:val="0067262A"/>
    <w:rsid w:val="00672A77"/>
    <w:rsid w:val="00672EFC"/>
    <w:rsid w:val="006734FD"/>
    <w:rsid w:val="00673A9E"/>
    <w:rsid w:val="00673C3C"/>
    <w:rsid w:val="00673F3F"/>
    <w:rsid w:val="00673F64"/>
    <w:rsid w:val="00674592"/>
    <w:rsid w:val="00674663"/>
    <w:rsid w:val="006749CD"/>
    <w:rsid w:val="00674F7F"/>
    <w:rsid w:val="0067547B"/>
    <w:rsid w:val="0067551B"/>
    <w:rsid w:val="00675B8B"/>
    <w:rsid w:val="00677A09"/>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A0682"/>
    <w:rsid w:val="006A0A0D"/>
    <w:rsid w:val="006A1628"/>
    <w:rsid w:val="006A31C8"/>
    <w:rsid w:val="006A32F1"/>
    <w:rsid w:val="006A334B"/>
    <w:rsid w:val="006A3E68"/>
    <w:rsid w:val="006A464E"/>
    <w:rsid w:val="006A4B73"/>
    <w:rsid w:val="006A55B7"/>
    <w:rsid w:val="006A58AF"/>
    <w:rsid w:val="006A5E2A"/>
    <w:rsid w:val="006A5F4F"/>
    <w:rsid w:val="006A63F4"/>
    <w:rsid w:val="006A751E"/>
    <w:rsid w:val="006B0E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C51"/>
    <w:rsid w:val="00704DF0"/>
    <w:rsid w:val="00706209"/>
    <w:rsid w:val="00706920"/>
    <w:rsid w:val="00706DC7"/>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102"/>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F87"/>
    <w:rsid w:val="00754D43"/>
    <w:rsid w:val="0075505D"/>
    <w:rsid w:val="00756493"/>
    <w:rsid w:val="007570B6"/>
    <w:rsid w:val="00757280"/>
    <w:rsid w:val="00757884"/>
    <w:rsid w:val="00757C14"/>
    <w:rsid w:val="00760A52"/>
    <w:rsid w:val="00762CAE"/>
    <w:rsid w:val="0076375F"/>
    <w:rsid w:val="00763FFF"/>
    <w:rsid w:val="00764FCE"/>
    <w:rsid w:val="00765596"/>
    <w:rsid w:val="007660D0"/>
    <w:rsid w:val="00766502"/>
    <w:rsid w:val="00766F22"/>
    <w:rsid w:val="00767357"/>
    <w:rsid w:val="007677F9"/>
    <w:rsid w:val="00771453"/>
    <w:rsid w:val="00772C89"/>
    <w:rsid w:val="00772F84"/>
    <w:rsid w:val="0077319B"/>
    <w:rsid w:val="00773843"/>
    <w:rsid w:val="00773EF9"/>
    <w:rsid w:val="007745EB"/>
    <w:rsid w:val="007745F5"/>
    <w:rsid w:val="00774973"/>
    <w:rsid w:val="007752A4"/>
    <w:rsid w:val="00775B9A"/>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2ED3"/>
    <w:rsid w:val="0079324C"/>
    <w:rsid w:val="00793285"/>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A7125"/>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61B"/>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6F9C"/>
    <w:rsid w:val="007D711E"/>
    <w:rsid w:val="007D7340"/>
    <w:rsid w:val="007D7630"/>
    <w:rsid w:val="007E0BF8"/>
    <w:rsid w:val="007E13C6"/>
    <w:rsid w:val="007E165D"/>
    <w:rsid w:val="007E25E4"/>
    <w:rsid w:val="007E37A6"/>
    <w:rsid w:val="007E4708"/>
    <w:rsid w:val="007E50FA"/>
    <w:rsid w:val="007E5B4B"/>
    <w:rsid w:val="007E615D"/>
    <w:rsid w:val="007E6A97"/>
    <w:rsid w:val="007E6AEB"/>
    <w:rsid w:val="007E6EDE"/>
    <w:rsid w:val="007E76E0"/>
    <w:rsid w:val="007F1B48"/>
    <w:rsid w:val="007F21C7"/>
    <w:rsid w:val="007F25A5"/>
    <w:rsid w:val="007F3771"/>
    <w:rsid w:val="007F3FAD"/>
    <w:rsid w:val="007F449E"/>
    <w:rsid w:val="007F4F92"/>
    <w:rsid w:val="007F5012"/>
    <w:rsid w:val="007F5630"/>
    <w:rsid w:val="007F5930"/>
    <w:rsid w:val="007F5A12"/>
    <w:rsid w:val="007F65B1"/>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5E33"/>
    <w:rsid w:val="008161E4"/>
    <w:rsid w:val="0081793E"/>
    <w:rsid w:val="00820990"/>
    <w:rsid w:val="00820AB5"/>
    <w:rsid w:val="00821124"/>
    <w:rsid w:val="0082171F"/>
    <w:rsid w:val="00821D91"/>
    <w:rsid w:val="00822F53"/>
    <w:rsid w:val="00823DD7"/>
    <w:rsid w:val="00824FFD"/>
    <w:rsid w:val="00825B60"/>
    <w:rsid w:val="0082679D"/>
    <w:rsid w:val="00827446"/>
    <w:rsid w:val="0082761A"/>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37D1A"/>
    <w:rsid w:val="008401D8"/>
    <w:rsid w:val="00841A5D"/>
    <w:rsid w:val="00841F16"/>
    <w:rsid w:val="00843479"/>
    <w:rsid w:val="00844FF6"/>
    <w:rsid w:val="00845303"/>
    <w:rsid w:val="008456D4"/>
    <w:rsid w:val="008471A8"/>
    <w:rsid w:val="00847617"/>
    <w:rsid w:val="00847B6D"/>
    <w:rsid w:val="00851B29"/>
    <w:rsid w:val="00852889"/>
    <w:rsid w:val="008528A5"/>
    <w:rsid w:val="00852FBA"/>
    <w:rsid w:val="008536AB"/>
    <w:rsid w:val="008538B0"/>
    <w:rsid w:val="00854BD2"/>
    <w:rsid w:val="008550FC"/>
    <w:rsid w:val="0085521E"/>
    <w:rsid w:val="00855BA7"/>
    <w:rsid w:val="00856093"/>
    <w:rsid w:val="0085613C"/>
    <w:rsid w:val="00856CB3"/>
    <w:rsid w:val="00857283"/>
    <w:rsid w:val="00860031"/>
    <w:rsid w:val="00862464"/>
    <w:rsid w:val="0086306C"/>
    <w:rsid w:val="00863207"/>
    <w:rsid w:val="008634D2"/>
    <w:rsid w:val="00864605"/>
    <w:rsid w:val="008646FF"/>
    <w:rsid w:val="00864E1F"/>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580C"/>
    <w:rsid w:val="00876073"/>
    <w:rsid w:val="0087625D"/>
    <w:rsid w:val="00877494"/>
    <w:rsid w:val="008775A4"/>
    <w:rsid w:val="0088021A"/>
    <w:rsid w:val="00881D4D"/>
    <w:rsid w:val="00882261"/>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2B52"/>
    <w:rsid w:val="008931D1"/>
    <w:rsid w:val="00894BDD"/>
    <w:rsid w:val="00895C6D"/>
    <w:rsid w:val="00896457"/>
    <w:rsid w:val="00896515"/>
    <w:rsid w:val="0089674B"/>
    <w:rsid w:val="00897C1D"/>
    <w:rsid w:val="00897C5B"/>
    <w:rsid w:val="008A128B"/>
    <w:rsid w:val="008A26D4"/>
    <w:rsid w:val="008A3ED6"/>
    <w:rsid w:val="008A3EE6"/>
    <w:rsid w:val="008A42E0"/>
    <w:rsid w:val="008A53B3"/>
    <w:rsid w:val="008A5A9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723"/>
    <w:rsid w:val="008C0798"/>
    <w:rsid w:val="008C0885"/>
    <w:rsid w:val="008C3F1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1C7D"/>
    <w:rsid w:val="008E2B46"/>
    <w:rsid w:val="008E2EBA"/>
    <w:rsid w:val="008E5AEA"/>
    <w:rsid w:val="008E6138"/>
    <w:rsid w:val="008E6A5F"/>
    <w:rsid w:val="008E6EFB"/>
    <w:rsid w:val="008E7485"/>
    <w:rsid w:val="008E768F"/>
    <w:rsid w:val="008F00E7"/>
    <w:rsid w:val="008F02C8"/>
    <w:rsid w:val="008F2347"/>
    <w:rsid w:val="008F2EDC"/>
    <w:rsid w:val="008F312D"/>
    <w:rsid w:val="008F32D0"/>
    <w:rsid w:val="008F342C"/>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335E"/>
    <w:rsid w:val="00924AF3"/>
    <w:rsid w:val="00924B11"/>
    <w:rsid w:val="009257C4"/>
    <w:rsid w:val="00925C33"/>
    <w:rsid w:val="009260C9"/>
    <w:rsid w:val="00926204"/>
    <w:rsid w:val="00927304"/>
    <w:rsid w:val="009277AD"/>
    <w:rsid w:val="00927992"/>
    <w:rsid w:val="00930067"/>
    <w:rsid w:val="00930798"/>
    <w:rsid w:val="009332F7"/>
    <w:rsid w:val="00933F31"/>
    <w:rsid w:val="00934510"/>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283A"/>
    <w:rsid w:val="009636BD"/>
    <w:rsid w:val="0096404F"/>
    <w:rsid w:val="00964995"/>
    <w:rsid w:val="00964BEE"/>
    <w:rsid w:val="00965674"/>
    <w:rsid w:val="00966940"/>
    <w:rsid w:val="00966AEF"/>
    <w:rsid w:val="009672CA"/>
    <w:rsid w:val="00970375"/>
    <w:rsid w:val="00970B66"/>
    <w:rsid w:val="009714A1"/>
    <w:rsid w:val="00971C51"/>
    <w:rsid w:val="00972390"/>
    <w:rsid w:val="009735C1"/>
    <w:rsid w:val="009739AD"/>
    <w:rsid w:val="009757A9"/>
    <w:rsid w:val="0097594B"/>
    <w:rsid w:val="009777F6"/>
    <w:rsid w:val="0097790F"/>
    <w:rsid w:val="00982076"/>
    <w:rsid w:val="00983DAB"/>
    <w:rsid w:val="00983FD7"/>
    <w:rsid w:val="009840FA"/>
    <w:rsid w:val="00984970"/>
    <w:rsid w:val="0098501C"/>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854"/>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651D"/>
    <w:rsid w:val="009E67DE"/>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597A"/>
    <w:rsid w:val="00A06211"/>
    <w:rsid w:val="00A067A9"/>
    <w:rsid w:val="00A06802"/>
    <w:rsid w:val="00A07268"/>
    <w:rsid w:val="00A07295"/>
    <w:rsid w:val="00A07434"/>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23DB"/>
    <w:rsid w:val="00A23626"/>
    <w:rsid w:val="00A27733"/>
    <w:rsid w:val="00A305A7"/>
    <w:rsid w:val="00A30AEF"/>
    <w:rsid w:val="00A31D5B"/>
    <w:rsid w:val="00A31F9F"/>
    <w:rsid w:val="00A32499"/>
    <w:rsid w:val="00A324F5"/>
    <w:rsid w:val="00A33014"/>
    <w:rsid w:val="00A33459"/>
    <w:rsid w:val="00A339D0"/>
    <w:rsid w:val="00A33BB9"/>
    <w:rsid w:val="00A349F7"/>
    <w:rsid w:val="00A34DAD"/>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A76"/>
    <w:rsid w:val="00A45B47"/>
    <w:rsid w:val="00A45DA4"/>
    <w:rsid w:val="00A46600"/>
    <w:rsid w:val="00A4732E"/>
    <w:rsid w:val="00A4795F"/>
    <w:rsid w:val="00A47D0B"/>
    <w:rsid w:val="00A50C81"/>
    <w:rsid w:val="00A510D3"/>
    <w:rsid w:val="00A52A31"/>
    <w:rsid w:val="00A54D5F"/>
    <w:rsid w:val="00A55D1F"/>
    <w:rsid w:val="00A55D23"/>
    <w:rsid w:val="00A56501"/>
    <w:rsid w:val="00A57B9A"/>
    <w:rsid w:val="00A60B91"/>
    <w:rsid w:val="00A61AE1"/>
    <w:rsid w:val="00A632ED"/>
    <w:rsid w:val="00A6362D"/>
    <w:rsid w:val="00A63719"/>
    <w:rsid w:val="00A63D09"/>
    <w:rsid w:val="00A63EF4"/>
    <w:rsid w:val="00A669BF"/>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98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430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1E6"/>
    <w:rsid w:val="00B1548F"/>
    <w:rsid w:val="00B1598C"/>
    <w:rsid w:val="00B15D5B"/>
    <w:rsid w:val="00B166F0"/>
    <w:rsid w:val="00B16943"/>
    <w:rsid w:val="00B16D64"/>
    <w:rsid w:val="00B17569"/>
    <w:rsid w:val="00B1778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364F"/>
    <w:rsid w:val="00B43CD7"/>
    <w:rsid w:val="00B44F79"/>
    <w:rsid w:val="00B45208"/>
    <w:rsid w:val="00B4619B"/>
    <w:rsid w:val="00B465D4"/>
    <w:rsid w:val="00B46623"/>
    <w:rsid w:val="00B47BAF"/>
    <w:rsid w:val="00B47D6E"/>
    <w:rsid w:val="00B51F73"/>
    <w:rsid w:val="00B52532"/>
    <w:rsid w:val="00B52B7D"/>
    <w:rsid w:val="00B56170"/>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70AA"/>
    <w:rsid w:val="00B7737C"/>
    <w:rsid w:val="00B77781"/>
    <w:rsid w:val="00B7792E"/>
    <w:rsid w:val="00B7794D"/>
    <w:rsid w:val="00B80AD1"/>
    <w:rsid w:val="00B81A95"/>
    <w:rsid w:val="00B81C32"/>
    <w:rsid w:val="00B82D07"/>
    <w:rsid w:val="00B834BE"/>
    <w:rsid w:val="00B83F69"/>
    <w:rsid w:val="00B84145"/>
    <w:rsid w:val="00B85960"/>
    <w:rsid w:val="00B85CDC"/>
    <w:rsid w:val="00B86695"/>
    <w:rsid w:val="00B86984"/>
    <w:rsid w:val="00B86C48"/>
    <w:rsid w:val="00B86CDC"/>
    <w:rsid w:val="00B90233"/>
    <w:rsid w:val="00B91163"/>
    <w:rsid w:val="00B926D3"/>
    <w:rsid w:val="00B92A52"/>
    <w:rsid w:val="00B92AB6"/>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6A4"/>
    <w:rsid w:val="00BA07B6"/>
    <w:rsid w:val="00BA0B62"/>
    <w:rsid w:val="00BA2299"/>
    <w:rsid w:val="00BA4426"/>
    <w:rsid w:val="00BA5244"/>
    <w:rsid w:val="00BA5343"/>
    <w:rsid w:val="00BA6C25"/>
    <w:rsid w:val="00BA768B"/>
    <w:rsid w:val="00BB119C"/>
    <w:rsid w:val="00BB1741"/>
    <w:rsid w:val="00BB2671"/>
    <w:rsid w:val="00BB278F"/>
    <w:rsid w:val="00BB3756"/>
    <w:rsid w:val="00BB4120"/>
    <w:rsid w:val="00BB4AD9"/>
    <w:rsid w:val="00BB4DCE"/>
    <w:rsid w:val="00BB6A23"/>
    <w:rsid w:val="00BB6BDE"/>
    <w:rsid w:val="00BB793D"/>
    <w:rsid w:val="00BB797B"/>
    <w:rsid w:val="00BC0C40"/>
    <w:rsid w:val="00BC172B"/>
    <w:rsid w:val="00BC17CE"/>
    <w:rsid w:val="00BC18DF"/>
    <w:rsid w:val="00BC18FA"/>
    <w:rsid w:val="00BC27B4"/>
    <w:rsid w:val="00BC2DA5"/>
    <w:rsid w:val="00BC3561"/>
    <w:rsid w:val="00BC35BA"/>
    <w:rsid w:val="00BC389A"/>
    <w:rsid w:val="00BC3D0F"/>
    <w:rsid w:val="00BC446A"/>
    <w:rsid w:val="00BC447A"/>
    <w:rsid w:val="00BC4491"/>
    <w:rsid w:val="00BC5038"/>
    <w:rsid w:val="00BC61A0"/>
    <w:rsid w:val="00BC7317"/>
    <w:rsid w:val="00BC74EE"/>
    <w:rsid w:val="00BC78EE"/>
    <w:rsid w:val="00BC795A"/>
    <w:rsid w:val="00BC7FEC"/>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032"/>
    <w:rsid w:val="00BE6746"/>
    <w:rsid w:val="00BE6969"/>
    <w:rsid w:val="00BE6CBE"/>
    <w:rsid w:val="00BF07C7"/>
    <w:rsid w:val="00BF13FB"/>
    <w:rsid w:val="00BF3444"/>
    <w:rsid w:val="00BF3578"/>
    <w:rsid w:val="00BF38B1"/>
    <w:rsid w:val="00BF3A78"/>
    <w:rsid w:val="00BF45AE"/>
    <w:rsid w:val="00BF4951"/>
    <w:rsid w:val="00BF4A70"/>
    <w:rsid w:val="00BF4ECB"/>
    <w:rsid w:val="00BF51E3"/>
    <w:rsid w:val="00BF526D"/>
    <w:rsid w:val="00BF5779"/>
    <w:rsid w:val="00BF57C1"/>
    <w:rsid w:val="00BF6082"/>
    <w:rsid w:val="00BF6CC9"/>
    <w:rsid w:val="00C017FA"/>
    <w:rsid w:val="00C01A4A"/>
    <w:rsid w:val="00C0207B"/>
    <w:rsid w:val="00C0250A"/>
    <w:rsid w:val="00C0261E"/>
    <w:rsid w:val="00C02AE4"/>
    <w:rsid w:val="00C030C9"/>
    <w:rsid w:val="00C03D31"/>
    <w:rsid w:val="00C052FA"/>
    <w:rsid w:val="00C0564F"/>
    <w:rsid w:val="00C06B65"/>
    <w:rsid w:val="00C1044D"/>
    <w:rsid w:val="00C10A0C"/>
    <w:rsid w:val="00C10AA3"/>
    <w:rsid w:val="00C1130F"/>
    <w:rsid w:val="00C118E2"/>
    <w:rsid w:val="00C11E7F"/>
    <w:rsid w:val="00C1329C"/>
    <w:rsid w:val="00C14B33"/>
    <w:rsid w:val="00C14DD8"/>
    <w:rsid w:val="00C1512A"/>
    <w:rsid w:val="00C15E2F"/>
    <w:rsid w:val="00C166D4"/>
    <w:rsid w:val="00C177C2"/>
    <w:rsid w:val="00C2203C"/>
    <w:rsid w:val="00C2274D"/>
    <w:rsid w:val="00C239B6"/>
    <w:rsid w:val="00C23CB9"/>
    <w:rsid w:val="00C241C9"/>
    <w:rsid w:val="00C24706"/>
    <w:rsid w:val="00C24AB7"/>
    <w:rsid w:val="00C24F3D"/>
    <w:rsid w:val="00C2644A"/>
    <w:rsid w:val="00C2670E"/>
    <w:rsid w:val="00C27B53"/>
    <w:rsid w:val="00C300FF"/>
    <w:rsid w:val="00C30462"/>
    <w:rsid w:val="00C30AEE"/>
    <w:rsid w:val="00C34BFC"/>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27E5"/>
    <w:rsid w:val="00C528C5"/>
    <w:rsid w:val="00C53632"/>
    <w:rsid w:val="00C53EF0"/>
    <w:rsid w:val="00C542CC"/>
    <w:rsid w:val="00C54F25"/>
    <w:rsid w:val="00C558CB"/>
    <w:rsid w:val="00C5599A"/>
    <w:rsid w:val="00C56688"/>
    <w:rsid w:val="00C602F7"/>
    <w:rsid w:val="00C6044B"/>
    <w:rsid w:val="00C60C04"/>
    <w:rsid w:val="00C60CDA"/>
    <w:rsid w:val="00C6196F"/>
    <w:rsid w:val="00C623B5"/>
    <w:rsid w:val="00C631D9"/>
    <w:rsid w:val="00C6351D"/>
    <w:rsid w:val="00C64655"/>
    <w:rsid w:val="00C65E63"/>
    <w:rsid w:val="00C67501"/>
    <w:rsid w:val="00C67EEA"/>
    <w:rsid w:val="00C709F5"/>
    <w:rsid w:val="00C70AA7"/>
    <w:rsid w:val="00C716E2"/>
    <w:rsid w:val="00C72EF5"/>
    <w:rsid w:val="00C73671"/>
    <w:rsid w:val="00C73858"/>
    <w:rsid w:val="00C74509"/>
    <w:rsid w:val="00C74AC3"/>
    <w:rsid w:val="00C74C2E"/>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1944"/>
    <w:rsid w:val="00C92760"/>
    <w:rsid w:val="00C92B3F"/>
    <w:rsid w:val="00C96B6E"/>
    <w:rsid w:val="00C97018"/>
    <w:rsid w:val="00C975C2"/>
    <w:rsid w:val="00C97B87"/>
    <w:rsid w:val="00CA400B"/>
    <w:rsid w:val="00CA5013"/>
    <w:rsid w:val="00CA5414"/>
    <w:rsid w:val="00CA57F2"/>
    <w:rsid w:val="00CA5C1E"/>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3D2"/>
    <w:rsid w:val="00CB6AC8"/>
    <w:rsid w:val="00CB7A00"/>
    <w:rsid w:val="00CC00F4"/>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6A0F"/>
    <w:rsid w:val="00CE71EE"/>
    <w:rsid w:val="00CE730E"/>
    <w:rsid w:val="00CE7F16"/>
    <w:rsid w:val="00CF08C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16E83"/>
    <w:rsid w:val="00D2069A"/>
    <w:rsid w:val="00D206BD"/>
    <w:rsid w:val="00D20F39"/>
    <w:rsid w:val="00D21035"/>
    <w:rsid w:val="00D21A89"/>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2F1F"/>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452D"/>
    <w:rsid w:val="00D445D5"/>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1E09"/>
    <w:rsid w:val="00D724B1"/>
    <w:rsid w:val="00D72D7D"/>
    <w:rsid w:val="00D72F2B"/>
    <w:rsid w:val="00D72F41"/>
    <w:rsid w:val="00D73845"/>
    <w:rsid w:val="00D739E2"/>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B61"/>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677E"/>
    <w:rsid w:val="00DC71C4"/>
    <w:rsid w:val="00DC7F69"/>
    <w:rsid w:val="00DD0B6D"/>
    <w:rsid w:val="00DD0EBB"/>
    <w:rsid w:val="00DD1269"/>
    <w:rsid w:val="00DD1715"/>
    <w:rsid w:val="00DD1B2E"/>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4D5E"/>
    <w:rsid w:val="00DF52D6"/>
    <w:rsid w:val="00DF7B97"/>
    <w:rsid w:val="00E00D87"/>
    <w:rsid w:val="00E018A3"/>
    <w:rsid w:val="00E03354"/>
    <w:rsid w:val="00E033BD"/>
    <w:rsid w:val="00E03AAC"/>
    <w:rsid w:val="00E03EF5"/>
    <w:rsid w:val="00E03FF1"/>
    <w:rsid w:val="00E044AB"/>
    <w:rsid w:val="00E04B97"/>
    <w:rsid w:val="00E04BBF"/>
    <w:rsid w:val="00E0603C"/>
    <w:rsid w:val="00E06327"/>
    <w:rsid w:val="00E107BF"/>
    <w:rsid w:val="00E10DDA"/>
    <w:rsid w:val="00E12848"/>
    <w:rsid w:val="00E14EBC"/>
    <w:rsid w:val="00E1505C"/>
    <w:rsid w:val="00E16867"/>
    <w:rsid w:val="00E16C63"/>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722"/>
    <w:rsid w:val="00E30881"/>
    <w:rsid w:val="00E31D6F"/>
    <w:rsid w:val="00E33297"/>
    <w:rsid w:val="00E33AD7"/>
    <w:rsid w:val="00E35065"/>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59E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267"/>
    <w:rsid w:val="00E74CA6"/>
    <w:rsid w:val="00E758D3"/>
    <w:rsid w:val="00E75974"/>
    <w:rsid w:val="00E75CD7"/>
    <w:rsid w:val="00E75F5E"/>
    <w:rsid w:val="00E77383"/>
    <w:rsid w:val="00E775C1"/>
    <w:rsid w:val="00E80D4B"/>
    <w:rsid w:val="00E816C3"/>
    <w:rsid w:val="00E862C5"/>
    <w:rsid w:val="00E8670A"/>
    <w:rsid w:val="00E87F61"/>
    <w:rsid w:val="00E90C26"/>
    <w:rsid w:val="00E919E3"/>
    <w:rsid w:val="00E93239"/>
    <w:rsid w:val="00E93B04"/>
    <w:rsid w:val="00E9540F"/>
    <w:rsid w:val="00E955FC"/>
    <w:rsid w:val="00E95D12"/>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9BA"/>
    <w:rsid w:val="00EB7C04"/>
    <w:rsid w:val="00EC04CE"/>
    <w:rsid w:val="00EC06C8"/>
    <w:rsid w:val="00EC0849"/>
    <w:rsid w:val="00EC0C5D"/>
    <w:rsid w:val="00EC16CF"/>
    <w:rsid w:val="00EC1ABB"/>
    <w:rsid w:val="00EC4E22"/>
    <w:rsid w:val="00EC5851"/>
    <w:rsid w:val="00EC5A60"/>
    <w:rsid w:val="00EC5C0E"/>
    <w:rsid w:val="00EC60A1"/>
    <w:rsid w:val="00EC6529"/>
    <w:rsid w:val="00EC67CC"/>
    <w:rsid w:val="00EC68F7"/>
    <w:rsid w:val="00EC6F8E"/>
    <w:rsid w:val="00EC7A15"/>
    <w:rsid w:val="00EC7DCB"/>
    <w:rsid w:val="00EC7F43"/>
    <w:rsid w:val="00ED0CB1"/>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5AB4"/>
    <w:rsid w:val="00EE5F2B"/>
    <w:rsid w:val="00EE611C"/>
    <w:rsid w:val="00EE7374"/>
    <w:rsid w:val="00EE7ADB"/>
    <w:rsid w:val="00EF0547"/>
    <w:rsid w:val="00EF0E3B"/>
    <w:rsid w:val="00EF20E6"/>
    <w:rsid w:val="00EF24CD"/>
    <w:rsid w:val="00EF298F"/>
    <w:rsid w:val="00EF2AF5"/>
    <w:rsid w:val="00EF2CE0"/>
    <w:rsid w:val="00EF2EF0"/>
    <w:rsid w:val="00EF3731"/>
    <w:rsid w:val="00EF3AD8"/>
    <w:rsid w:val="00EF3C80"/>
    <w:rsid w:val="00EF428C"/>
    <w:rsid w:val="00EF4831"/>
    <w:rsid w:val="00EF4CF6"/>
    <w:rsid w:val="00EF4D13"/>
    <w:rsid w:val="00EF51F1"/>
    <w:rsid w:val="00EF5C9C"/>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108E8"/>
    <w:rsid w:val="00F10DEB"/>
    <w:rsid w:val="00F113CF"/>
    <w:rsid w:val="00F11959"/>
    <w:rsid w:val="00F11F3F"/>
    <w:rsid w:val="00F12BB8"/>
    <w:rsid w:val="00F13619"/>
    <w:rsid w:val="00F13A8B"/>
    <w:rsid w:val="00F14E27"/>
    <w:rsid w:val="00F15078"/>
    <w:rsid w:val="00F16B65"/>
    <w:rsid w:val="00F17A5D"/>
    <w:rsid w:val="00F20177"/>
    <w:rsid w:val="00F2033E"/>
    <w:rsid w:val="00F20CAF"/>
    <w:rsid w:val="00F20E2F"/>
    <w:rsid w:val="00F22B9A"/>
    <w:rsid w:val="00F22CD5"/>
    <w:rsid w:val="00F23473"/>
    <w:rsid w:val="00F2395A"/>
    <w:rsid w:val="00F23FAA"/>
    <w:rsid w:val="00F2447A"/>
    <w:rsid w:val="00F247F5"/>
    <w:rsid w:val="00F24B47"/>
    <w:rsid w:val="00F24BBE"/>
    <w:rsid w:val="00F25AF6"/>
    <w:rsid w:val="00F25FE0"/>
    <w:rsid w:val="00F263AA"/>
    <w:rsid w:val="00F27ABA"/>
    <w:rsid w:val="00F316BF"/>
    <w:rsid w:val="00F32974"/>
    <w:rsid w:val="00F32DB3"/>
    <w:rsid w:val="00F335AF"/>
    <w:rsid w:val="00F33AD3"/>
    <w:rsid w:val="00F36468"/>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66A"/>
    <w:rsid w:val="00F607F2"/>
    <w:rsid w:val="00F60A4B"/>
    <w:rsid w:val="00F613A2"/>
    <w:rsid w:val="00F616BC"/>
    <w:rsid w:val="00F62128"/>
    <w:rsid w:val="00F62790"/>
    <w:rsid w:val="00F62D83"/>
    <w:rsid w:val="00F63379"/>
    <w:rsid w:val="00F635DD"/>
    <w:rsid w:val="00F63870"/>
    <w:rsid w:val="00F64E6F"/>
    <w:rsid w:val="00F652AC"/>
    <w:rsid w:val="00F65F3D"/>
    <w:rsid w:val="00F66842"/>
    <w:rsid w:val="00F71322"/>
    <w:rsid w:val="00F71AF5"/>
    <w:rsid w:val="00F71CBC"/>
    <w:rsid w:val="00F72835"/>
    <w:rsid w:val="00F72A6B"/>
    <w:rsid w:val="00F73447"/>
    <w:rsid w:val="00F74B0A"/>
    <w:rsid w:val="00F75833"/>
    <w:rsid w:val="00F768F4"/>
    <w:rsid w:val="00F772A3"/>
    <w:rsid w:val="00F77891"/>
    <w:rsid w:val="00F779D2"/>
    <w:rsid w:val="00F80648"/>
    <w:rsid w:val="00F80802"/>
    <w:rsid w:val="00F8088E"/>
    <w:rsid w:val="00F80CAF"/>
    <w:rsid w:val="00F813FD"/>
    <w:rsid w:val="00F8375D"/>
    <w:rsid w:val="00F848CE"/>
    <w:rsid w:val="00F84DC8"/>
    <w:rsid w:val="00F855C7"/>
    <w:rsid w:val="00F85A6B"/>
    <w:rsid w:val="00F85E76"/>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7974"/>
    <w:rsid w:val="00FA7D72"/>
    <w:rsid w:val="00FA7FF1"/>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D067B"/>
    <w:rsid w:val="00FD0A26"/>
    <w:rsid w:val="00FD0DFA"/>
    <w:rsid w:val="00FD0E93"/>
    <w:rsid w:val="00FD15AF"/>
    <w:rsid w:val="00FD1B8A"/>
    <w:rsid w:val="00FD1C3A"/>
    <w:rsid w:val="00FD1DF0"/>
    <w:rsid w:val="00FD20F6"/>
    <w:rsid w:val="00FD30FE"/>
    <w:rsid w:val="00FD35A7"/>
    <w:rsid w:val="00FD42C4"/>
    <w:rsid w:val="00FD63FB"/>
    <w:rsid w:val="00FD73DF"/>
    <w:rsid w:val="00FD76DC"/>
    <w:rsid w:val="00FD7FF4"/>
    <w:rsid w:val="00FE014C"/>
    <w:rsid w:val="00FE03A4"/>
    <w:rsid w:val="00FE0585"/>
    <w:rsid w:val="00FE1921"/>
    <w:rsid w:val="00FE2373"/>
    <w:rsid w:val="00FE2387"/>
    <w:rsid w:val="00FE3F84"/>
    <w:rsid w:val="00FE3FC3"/>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F0B"/>
    <w:rsid w:val="00FF7428"/>
    <w:rsid w:val="00FF798E"/>
    <w:rsid w:val="1381B2CF"/>
    <w:rsid w:val="1A6C7B55"/>
    <w:rsid w:val="277AC271"/>
    <w:rsid w:val="2908F596"/>
    <w:rsid w:val="2F52A60D"/>
    <w:rsid w:val="31C1237E"/>
    <w:rsid w:val="330B7CDE"/>
    <w:rsid w:val="341D2D8B"/>
    <w:rsid w:val="34F8C440"/>
    <w:rsid w:val="3B228A0F"/>
    <w:rsid w:val="3CE0EF8D"/>
    <w:rsid w:val="3EE8059E"/>
    <w:rsid w:val="44A64995"/>
    <w:rsid w:val="48FA68FE"/>
    <w:rsid w:val="52E91B8B"/>
    <w:rsid w:val="54E047B6"/>
    <w:rsid w:val="565977F6"/>
    <w:rsid w:val="56D6A4EE"/>
    <w:rsid w:val="585294FC"/>
    <w:rsid w:val="5A8EB911"/>
    <w:rsid w:val="5BC79623"/>
    <w:rsid w:val="70AFD8F0"/>
    <w:rsid w:val="77B59881"/>
    <w:rsid w:val="7A3EF39F"/>
    <w:rsid w:val="7B73E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ProposalChar">
    <w:name w:val="Proposal Char"/>
    <w:basedOn w:val="DefaultParagraphFont"/>
    <w:link w:val="Proposal"/>
    <w:rsid w:val="0000720D"/>
    <w:rPr>
      <w:rFonts w:ascii="Arial" w:eastAsia="Times New Roman" w:hAnsi="Arial"/>
      <w:b/>
      <w:bCs/>
      <w:lang w:val="en-GB" w:eastAsia="zh-CN"/>
    </w:rPr>
  </w:style>
  <w:style w:type="character" w:customStyle="1" w:styleId="NOChar1">
    <w:name w:val="NO Char1"/>
    <w:qFormat/>
    <w:locked/>
    <w:rsid w:val="00E04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1873307">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13686603">
      <w:bodyDiv w:val="1"/>
      <w:marLeft w:val="0"/>
      <w:marRight w:val="0"/>
      <w:marTop w:val="0"/>
      <w:marBottom w:val="0"/>
      <w:divBdr>
        <w:top w:val="none" w:sz="0" w:space="0" w:color="auto"/>
        <w:left w:val="none" w:sz="0" w:space="0" w:color="auto"/>
        <w:bottom w:val="none" w:sz="0" w:space="0" w:color="auto"/>
        <w:right w:val="none" w:sz="0" w:space="0" w:color="auto"/>
      </w:divBdr>
    </w:div>
    <w:div w:id="55203749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5187877">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802818428">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3775175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402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4" ma:contentTypeDescription="Create a new document." ma:contentTypeScope="" ma:versionID="fd27958c36d999f70d31212b8de4de76">
  <xsd:schema xmlns:xsd="http://www.w3.org/2001/XMLSchema" xmlns:xs="http://www.w3.org/2001/XMLSchema" xmlns:p="http://schemas.microsoft.com/office/2006/metadata/properties" xmlns:ns2="51edf146-0e9f-483c-85bd-42817493c4f1" targetNamespace="http://schemas.microsoft.com/office/2006/metadata/properties" ma:root="true" ma:fieldsID="c73055478ec69cca4843fa6f77869430" ns2:_="">
    <xsd:import namespace="51edf146-0e9f-483c-85bd-42817493c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7D2C200C-B510-465D-B5B8-539EFE076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2250</Words>
  <Characters>14707</Characters>
  <Application>Microsoft Office Word</Application>
  <DocSecurity>0</DocSecurity>
  <Lines>122</Lines>
  <Paragraphs>33</Paragraphs>
  <ScaleCrop>false</ScaleCrop>
  <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143</cp:revision>
  <cp:lastPrinted>2018-05-22T10:28:00Z</cp:lastPrinted>
  <dcterms:created xsi:type="dcterms:W3CDTF">2024-04-01T14:47:00Z</dcterms:created>
  <dcterms:modified xsi:type="dcterms:W3CDTF">2024-05-10T02:43:00Z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ies>
</file>